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734" w:rsidRDefault="00BA4F36">
      <w:pPr>
        <w:rPr>
          <w:rFonts w:ascii="楷体" w:eastAsia="楷体" w:hAnsi="楷体"/>
          <w:szCs w:val="21"/>
        </w:rPr>
      </w:pPr>
      <w:r>
        <w:rPr>
          <w:rFonts w:ascii="楷体" w:eastAsia="楷体" w:hAnsi="楷体"/>
          <w:szCs w:val="21"/>
        </w:rPr>
        <w:t>附件</w:t>
      </w:r>
      <w:r>
        <w:rPr>
          <w:rFonts w:ascii="楷体" w:eastAsia="楷体" w:hAnsi="楷体" w:hint="eastAsia"/>
          <w:szCs w:val="21"/>
        </w:rPr>
        <w:t>1：</w:t>
      </w:r>
    </w:p>
    <w:p w:rsidR="00734734" w:rsidRDefault="00734734" w:rsidP="00B8026E">
      <w:pPr>
        <w:pStyle w:val="a6"/>
      </w:pPr>
    </w:p>
    <w:p w:rsidR="001D2257" w:rsidRDefault="00BA4F36" w:rsidP="001D2257">
      <w:pPr>
        <w:pStyle w:val="a6"/>
        <w:ind w:firstLineChars="0" w:firstLine="0"/>
        <w:jc w:val="center"/>
        <w:rPr>
          <w:rFonts w:asciiTheme="majorEastAsia" w:eastAsiaTheme="majorEastAsia" w:hAnsiTheme="majorEastAsia" w:hint="eastAsia"/>
          <w:b/>
          <w:sz w:val="44"/>
          <w:szCs w:val="44"/>
        </w:rPr>
      </w:pPr>
      <w:r w:rsidRPr="001D2257">
        <w:rPr>
          <w:rFonts w:asciiTheme="majorEastAsia" w:eastAsiaTheme="majorEastAsia" w:hAnsiTheme="majorEastAsia" w:hint="eastAsia"/>
          <w:b/>
          <w:sz w:val="44"/>
          <w:szCs w:val="44"/>
        </w:rPr>
        <w:t>中国土地估价师与土地登记代理人协会</w:t>
      </w:r>
    </w:p>
    <w:p w:rsidR="00734734" w:rsidRPr="001D2257" w:rsidRDefault="00BA4F36" w:rsidP="001D2257">
      <w:pPr>
        <w:pStyle w:val="a6"/>
        <w:ind w:firstLineChars="0" w:firstLine="0"/>
        <w:jc w:val="center"/>
        <w:rPr>
          <w:rFonts w:asciiTheme="majorEastAsia" w:eastAsiaTheme="majorEastAsia" w:hAnsiTheme="majorEastAsia"/>
          <w:b/>
          <w:sz w:val="44"/>
          <w:szCs w:val="44"/>
        </w:rPr>
      </w:pPr>
      <w:r w:rsidRPr="001D2257">
        <w:rPr>
          <w:rFonts w:asciiTheme="majorEastAsia" w:eastAsiaTheme="majorEastAsia" w:hAnsiTheme="majorEastAsia" w:hint="eastAsia"/>
          <w:b/>
          <w:sz w:val="44"/>
          <w:szCs w:val="44"/>
        </w:rPr>
        <w:t>关于印发《土地估价与登记代理行业有序复工工作指引》的通知</w:t>
      </w:r>
    </w:p>
    <w:p w:rsidR="00734734" w:rsidRDefault="00734734" w:rsidP="00B8026E">
      <w:pPr>
        <w:pStyle w:val="a6"/>
      </w:pPr>
    </w:p>
    <w:p w:rsidR="00734734" w:rsidRDefault="00BA4F36" w:rsidP="001D2257">
      <w:pPr>
        <w:pStyle w:val="a6"/>
        <w:jc w:val="center"/>
      </w:pPr>
      <w:r>
        <w:rPr>
          <w:rFonts w:hint="eastAsia"/>
        </w:rPr>
        <w:t>中估协发〔2020〕6号</w:t>
      </w:r>
    </w:p>
    <w:p w:rsidR="00734734" w:rsidRDefault="00734734" w:rsidP="00B8026E">
      <w:pPr>
        <w:pStyle w:val="a6"/>
      </w:pPr>
    </w:p>
    <w:p w:rsidR="00734734" w:rsidRDefault="00BA4F36" w:rsidP="00B8026E">
      <w:pPr>
        <w:pStyle w:val="a6"/>
      </w:pPr>
      <w:r>
        <w:rPr>
          <w:rFonts w:hint="eastAsia"/>
        </w:rPr>
        <w:t>各会员：</w:t>
      </w:r>
    </w:p>
    <w:p w:rsidR="00734734" w:rsidRDefault="00BA4F36" w:rsidP="00B8026E">
      <w:pPr>
        <w:pStyle w:val="a6"/>
      </w:pPr>
      <w:r>
        <w:rPr>
          <w:rFonts w:hint="eastAsia"/>
        </w:rPr>
        <w:t>目前新型冠状病毒肺炎疫情形式依然严峻，防控工作仍是头等大事。土地估价与登记代理行业要生存、要发展，复工复产迫在眉睫，但全国各地均在实行严格管控，部分地区限制通行，对工作的顺利开展产生了一定影响。为保障行业持续发展，帮助会员安全、有序复工复产，经中国土地估价师与土地登记代理人协会常务理事讨论研究，制定了《土地估价与登记代理行业有序复工工作指引》，现予以印发，供参考执行。</w:t>
      </w:r>
    </w:p>
    <w:p w:rsidR="00734734" w:rsidRDefault="00BA4F36" w:rsidP="00B8026E">
      <w:pPr>
        <w:pStyle w:val="a6"/>
      </w:pPr>
      <w:r>
        <w:rPr>
          <w:rFonts w:ascii="宋体" w:eastAsia="宋体" w:hAnsi="宋体" w:hint="eastAsia"/>
        </w:rPr>
        <w:t> </w:t>
      </w:r>
    </w:p>
    <w:p w:rsidR="00734734" w:rsidRDefault="00BA4F36" w:rsidP="00B8026E">
      <w:pPr>
        <w:pStyle w:val="a6"/>
      </w:pPr>
      <w:r>
        <w:rPr>
          <w:rFonts w:hint="eastAsia"/>
        </w:rPr>
        <w:t>中国土地估价师与土地登记代理人协会</w:t>
      </w:r>
    </w:p>
    <w:p w:rsidR="00734734" w:rsidRDefault="00BA4F36" w:rsidP="00B8026E">
      <w:pPr>
        <w:pStyle w:val="a6"/>
      </w:pPr>
      <w:r>
        <w:rPr>
          <w:rFonts w:ascii="宋体" w:eastAsia="宋体" w:hAnsi="宋体" w:hint="eastAsia"/>
        </w:rPr>
        <w:t>               </w:t>
      </w:r>
      <w:r>
        <w:rPr>
          <w:rFonts w:hint="eastAsia"/>
        </w:rPr>
        <w:t>2020年2月18日</w:t>
      </w:r>
    </w:p>
    <w:p w:rsidR="00734734" w:rsidRDefault="00734734" w:rsidP="00B8026E">
      <w:pPr>
        <w:pStyle w:val="a6"/>
      </w:pPr>
    </w:p>
    <w:p w:rsidR="00734734" w:rsidRDefault="00734734" w:rsidP="00B8026E">
      <w:pPr>
        <w:pStyle w:val="a6"/>
      </w:pPr>
    </w:p>
    <w:p w:rsidR="00734734" w:rsidRDefault="00734734" w:rsidP="00B8026E">
      <w:pPr>
        <w:pStyle w:val="a6"/>
        <w:sectPr w:rsidR="00734734">
          <w:footerReference w:type="default" r:id="rId8"/>
          <w:pgSz w:w="11906" w:h="16838"/>
          <w:pgMar w:top="1440" w:right="1800" w:bottom="1440" w:left="1800" w:header="851" w:footer="992" w:gutter="0"/>
          <w:cols w:space="425"/>
          <w:docGrid w:type="lines" w:linePitch="312"/>
        </w:sectPr>
      </w:pPr>
    </w:p>
    <w:p w:rsidR="00734734" w:rsidRDefault="00BA4F36" w:rsidP="00B8026E">
      <w:pPr>
        <w:pStyle w:val="a6"/>
      </w:pPr>
      <w:r>
        <w:rPr>
          <w:rFonts w:hint="eastAsia"/>
        </w:rPr>
        <w:lastRenderedPageBreak/>
        <w:t>附件</w:t>
      </w:r>
    </w:p>
    <w:p w:rsidR="00734734" w:rsidRDefault="00BA4F36" w:rsidP="00B8026E">
      <w:pPr>
        <w:pStyle w:val="a6"/>
      </w:pPr>
      <w:r>
        <w:rPr>
          <w:rFonts w:hint="eastAsia"/>
        </w:rPr>
        <w:t>土地估价与登记代理行业有序复工工作指引</w:t>
      </w:r>
    </w:p>
    <w:p w:rsidR="00734734" w:rsidRDefault="00734734" w:rsidP="00B8026E">
      <w:pPr>
        <w:pStyle w:val="a6"/>
      </w:pPr>
    </w:p>
    <w:p w:rsidR="00734734" w:rsidRDefault="00BA4F36" w:rsidP="00B8026E">
      <w:pPr>
        <w:pStyle w:val="a6"/>
      </w:pPr>
      <w:r>
        <w:rPr>
          <w:rFonts w:ascii="宋体" w:eastAsia="宋体" w:hAnsi="宋体" w:hint="eastAsia"/>
        </w:rPr>
        <w:t> </w:t>
      </w:r>
      <w:r>
        <w:rPr>
          <w:rFonts w:hint="eastAsia"/>
        </w:rPr>
        <w:t>为深入贯彻落实中共中央、国务院关于新型冠状病毒肺炎疫情防控和企业复工复产的重大决策和工作部署，切实加强疫情防控工作，保障土地估价、登记代理行业从业人员的健康安全，促进行业平稳有序运行，中国土地估价师与土地登记代理人协会（以下简称中估协）现就土地估价与登记代理行业依法依规、安全有序复工指引如下：</w:t>
      </w:r>
    </w:p>
    <w:p w:rsidR="00734734" w:rsidRDefault="00BA4F36" w:rsidP="00B8026E">
      <w:pPr>
        <w:pStyle w:val="a6"/>
        <w:ind w:firstLine="671"/>
      </w:pPr>
      <w:r>
        <w:rPr>
          <w:rStyle w:val="a8"/>
          <w:rFonts w:hint="eastAsia"/>
          <w:color w:val="333333"/>
          <w:spacing w:val="7"/>
        </w:rPr>
        <w:t>一、加强防疫知识学习，做好复工“安全第一课”教育</w:t>
      </w:r>
    </w:p>
    <w:p w:rsidR="00734734" w:rsidRDefault="00BA4F36" w:rsidP="00B8026E">
      <w:pPr>
        <w:pStyle w:val="a6"/>
      </w:pPr>
      <w:r>
        <w:rPr>
          <w:rFonts w:hint="eastAsia"/>
        </w:rPr>
        <w:t>建立应急处置机制，做好复工后的应急预案。准备复工的机构或个人，应当准备充足的防疫防护用品。已复工的机构应当做好疫情防控工作，认真组织学习，做好“安全第一课”教育，对办公场所定期消毒，尽量减少人员聚集，不信谣、不传谣，科学防控疫情，并全力配合行政主管部门、相关政府部门及行业协会的管理和工作。</w:t>
      </w:r>
    </w:p>
    <w:p w:rsidR="00734734" w:rsidRDefault="00BA4F36" w:rsidP="00B8026E">
      <w:pPr>
        <w:pStyle w:val="a6"/>
        <w:ind w:firstLine="671"/>
      </w:pPr>
      <w:r>
        <w:rPr>
          <w:rStyle w:val="a8"/>
          <w:rFonts w:hint="eastAsia"/>
          <w:color w:val="333333"/>
          <w:spacing w:val="7"/>
        </w:rPr>
        <w:t>二、开展继续教育，保持和提高专业能力</w:t>
      </w:r>
    </w:p>
    <w:p w:rsidR="00734734" w:rsidRDefault="00BA4F36" w:rsidP="00B8026E">
      <w:pPr>
        <w:pStyle w:val="a6"/>
      </w:pPr>
      <w:r>
        <w:rPr>
          <w:rFonts w:hint="eastAsia"/>
        </w:rPr>
        <w:t>在尚未全面复工的特殊时期，各单位会员应积极组织员工在线参加培训学习，创造条件让机构内的土地估价和登记代理专业人员完成继续教育学时。目前，中估协、粤估协已开通远程继续教育培训供大家选学。</w:t>
      </w:r>
    </w:p>
    <w:p w:rsidR="00734734" w:rsidRDefault="00BA4F36" w:rsidP="00B8026E">
      <w:pPr>
        <w:pStyle w:val="a6"/>
        <w:ind w:firstLine="671"/>
      </w:pPr>
      <w:r>
        <w:rPr>
          <w:rStyle w:val="a8"/>
          <w:rFonts w:hint="eastAsia"/>
          <w:color w:val="333333"/>
          <w:spacing w:val="7"/>
        </w:rPr>
        <w:lastRenderedPageBreak/>
        <w:t>三、使用风险基金补充经营性流动资金不足</w:t>
      </w:r>
    </w:p>
    <w:p w:rsidR="00734734" w:rsidRDefault="00BA4F36" w:rsidP="00B8026E">
      <w:pPr>
        <w:pStyle w:val="a6"/>
      </w:pPr>
      <w:r>
        <w:rPr>
          <w:rFonts w:hint="eastAsia"/>
        </w:rPr>
        <w:t>根据中估协印发的《土地估价机构职业风险基金管理规定》（中估协发〔2005〕32号），经营期间，职业风险基金按不低于估价业务收入的5%计提。《资产评估法》也将职业风险基金作为风险防范机制之一。</w:t>
      </w:r>
    </w:p>
    <w:p w:rsidR="00734734" w:rsidRDefault="00BA4F36" w:rsidP="00B8026E">
      <w:pPr>
        <w:pStyle w:val="a6"/>
      </w:pPr>
      <w:r>
        <w:rPr>
          <w:rFonts w:hint="eastAsia"/>
        </w:rPr>
        <w:t>此次疫情会影响到机构正常经营，如导致机构流动资金不足，各机构可根据本机构章程等相关管理规定，在达到相应持股比例股东同意的前提下，使用风险基金补充经营性流动资金的不足，但使用金额应不超过累计风险基金总额的50%。</w:t>
      </w:r>
    </w:p>
    <w:p w:rsidR="00734734" w:rsidRDefault="00BA4F36" w:rsidP="00B8026E">
      <w:pPr>
        <w:pStyle w:val="a6"/>
      </w:pPr>
      <w:r>
        <w:rPr>
          <w:rFonts w:hint="eastAsia"/>
        </w:rPr>
        <w:t>2020年各机构可根据经营状况自行确定风险基金提留比例，但计提比例不得少于1%。</w:t>
      </w:r>
    </w:p>
    <w:p w:rsidR="00734734" w:rsidRDefault="00BA4F36" w:rsidP="00B8026E">
      <w:pPr>
        <w:pStyle w:val="a6"/>
        <w:ind w:firstLine="671"/>
      </w:pPr>
      <w:r>
        <w:rPr>
          <w:rStyle w:val="a8"/>
          <w:rFonts w:hint="eastAsia"/>
          <w:color w:val="333333"/>
          <w:spacing w:val="7"/>
        </w:rPr>
        <w:t>四、采取行之有效的实地查勘措施</w:t>
      </w:r>
    </w:p>
    <w:p w:rsidR="00734734" w:rsidRDefault="00BA4F36" w:rsidP="00B8026E">
      <w:pPr>
        <w:pStyle w:val="a6"/>
      </w:pPr>
      <w:r>
        <w:rPr>
          <w:rFonts w:hint="eastAsia"/>
        </w:rPr>
        <w:t>实地查勘是《资产评估法》规定的法定程序，也是《城镇土地估价规程》《农用地估价规程》等的基本要求。当前正值疫情防控关键期，也是各会员机构有序复工的重要阶段，估价项目普遍面临实地查勘无法进入或者风险高等实际困难，同时特别需要考虑估价人员的健康与安全问题。在确保估价师安全的前提下，应该按照规程的要求进行实地查勘。在存在风险的情况下，建议评估机构结合委估宗地所在地疫情情况，对估价委托方做好相关解释工作，与委托方达成一致意见，可在委托方现场协助下采用视频查勘、利用新技术</w:t>
      </w:r>
      <w:r>
        <w:rPr>
          <w:rFonts w:hint="eastAsia"/>
        </w:rPr>
        <w:lastRenderedPageBreak/>
        <w:t>等进行估价作业，例如在允许使用无人机的地区，取得当事人许可后，可以采用无人机的方式进行无接触现场查勘，并做好有关资料的存档工作，有关情况须在土地估价报告“需要特殊说明的事项”中予以明确说明，提示委托方和报告使用方充分了解评估机构在特殊时期所采取的实地查勘措施，评估机构应在疫情解除后监督承办估价师补充实地查勘。</w:t>
      </w:r>
    </w:p>
    <w:p w:rsidR="00734734" w:rsidRDefault="00BA4F36" w:rsidP="00B8026E">
      <w:pPr>
        <w:pStyle w:val="a6"/>
      </w:pPr>
      <w:r>
        <w:rPr>
          <w:rFonts w:hint="eastAsia"/>
        </w:rPr>
        <w:t>估价师如认为远程查勘方式不能客观反映估价对象实际情况，可能对于估价结果产生重大影响，可以请求推迟评估项目。</w:t>
      </w:r>
    </w:p>
    <w:p w:rsidR="00734734" w:rsidRDefault="00BA4F36" w:rsidP="00B8026E">
      <w:pPr>
        <w:pStyle w:val="a6"/>
        <w:ind w:firstLine="671"/>
      </w:pPr>
      <w:r>
        <w:rPr>
          <w:rStyle w:val="a8"/>
          <w:rFonts w:hint="eastAsia"/>
          <w:color w:val="333333"/>
          <w:spacing w:val="7"/>
        </w:rPr>
        <w:t>五、实行非接触工作模式，简化执业登记等流程</w:t>
      </w:r>
    </w:p>
    <w:p w:rsidR="00734734" w:rsidRDefault="00BA4F36" w:rsidP="00B8026E">
      <w:pPr>
        <w:pStyle w:val="a6"/>
      </w:pPr>
      <w:r>
        <w:rPr>
          <w:rFonts w:hint="eastAsia"/>
        </w:rPr>
        <w:t>疫情防控期间，鼓励通过网络交流、电子邮件、文件快递等非接触工作模式，开展执业登记等工作。执业人员在线填写执业登记申请表，各省协会提交本省执业登记汇总表，</w:t>
      </w:r>
    </w:p>
    <w:p w:rsidR="00734734" w:rsidRDefault="00BA4F36" w:rsidP="00B8026E">
      <w:pPr>
        <w:pStyle w:val="a6"/>
      </w:pPr>
      <w:r>
        <w:rPr>
          <w:rFonts w:hint="eastAsia"/>
        </w:rPr>
        <w:t>中估协组织完成执业登记，疫情结束后再由各省协会补充提交纸质执业登记申请表。</w:t>
      </w:r>
    </w:p>
    <w:p w:rsidR="00734734" w:rsidRDefault="001D2257" w:rsidP="00B8026E">
      <w:pPr>
        <w:pStyle w:val="a6"/>
        <w:ind w:firstLine="671"/>
        <w:rPr>
          <w:rStyle w:val="a8"/>
          <w:color w:val="333333"/>
          <w:spacing w:val="7"/>
        </w:rPr>
        <w:sectPr w:rsidR="00734734">
          <w:pgSz w:w="11906" w:h="16838"/>
          <w:pgMar w:top="1440" w:right="1800" w:bottom="1440" w:left="1800" w:header="851" w:footer="992" w:gutter="0"/>
          <w:cols w:space="425"/>
          <w:docGrid w:type="lines" w:linePitch="312"/>
        </w:sectPr>
      </w:pPr>
      <w:r>
        <w:rPr>
          <w:rStyle w:val="a8"/>
          <w:rFonts w:hint="eastAsia"/>
          <w:color w:val="333333"/>
          <w:spacing w:val="7"/>
        </w:rPr>
        <w:t>六、当地政府宣布疫情解除之日起，本指引自动失效。</w:t>
      </w:r>
    </w:p>
    <w:p w:rsidR="00734734" w:rsidRDefault="00734734">
      <w:pPr>
        <w:rPr>
          <w:rFonts w:ascii="楷体" w:eastAsia="楷体" w:hAnsi="楷体"/>
          <w:szCs w:val="21"/>
        </w:rPr>
      </w:pPr>
    </w:p>
    <w:sectPr w:rsidR="00734734" w:rsidSect="00734734">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6E40F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FED" w:rsidRDefault="00E36FED" w:rsidP="00734734">
      <w:r>
        <w:separator/>
      </w:r>
    </w:p>
  </w:endnote>
  <w:endnote w:type="continuationSeparator" w:id="1">
    <w:p w:rsidR="00E36FED" w:rsidRDefault="00E36FED" w:rsidP="007347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1175"/>
      <w:docPartObj>
        <w:docPartGallery w:val="AutoText"/>
      </w:docPartObj>
    </w:sdtPr>
    <w:sdtContent>
      <w:p w:rsidR="00734734" w:rsidRDefault="00B20D0E">
        <w:pPr>
          <w:pStyle w:val="a4"/>
          <w:jc w:val="center"/>
        </w:pPr>
        <w:r w:rsidRPr="00B20D0E">
          <w:fldChar w:fldCharType="begin"/>
        </w:r>
        <w:r w:rsidR="00BA4F36">
          <w:instrText xml:space="preserve"> PAGE   \* MERGEFORMAT </w:instrText>
        </w:r>
        <w:r w:rsidRPr="00B20D0E">
          <w:fldChar w:fldCharType="separate"/>
        </w:r>
        <w:r w:rsidR="001D2257" w:rsidRPr="001D2257">
          <w:rPr>
            <w:noProof/>
            <w:lang w:val="zh-CN"/>
          </w:rPr>
          <w:t>4</w:t>
        </w:r>
        <w:r>
          <w:rPr>
            <w:lang w:val="zh-CN"/>
          </w:rPr>
          <w:fldChar w:fldCharType="end"/>
        </w:r>
      </w:p>
    </w:sdtContent>
  </w:sdt>
  <w:p w:rsidR="00734734" w:rsidRDefault="0073473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FED" w:rsidRDefault="00E36FED" w:rsidP="00734734">
      <w:r>
        <w:separator/>
      </w:r>
    </w:p>
  </w:footnote>
  <w:footnote w:type="continuationSeparator" w:id="1">
    <w:p w:rsidR="00E36FED" w:rsidRDefault="00E36FED" w:rsidP="0073473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tera">
    <w15:presenceInfo w15:providerId="WPS Office" w15:userId="235458032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2DED"/>
    <w:rsid w:val="00046C46"/>
    <w:rsid w:val="00082094"/>
    <w:rsid w:val="00083EFE"/>
    <w:rsid w:val="000C56BB"/>
    <w:rsid w:val="000E295A"/>
    <w:rsid w:val="000F2490"/>
    <w:rsid w:val="00103F6D"/>
    <w:rsid w:val="00112F0E"/>
    <w:rsid w:val="001367A5"/>
    <w:rsid w:val="00152303"/>
    <w:rsid w:val="00180723"/>
    <w:rsid w:val="001D2257"/>
    <w:rsid w:val="00281A1D"/>
    <w:rsid w:val="00294AC7"/>
    <w:rsid w:val="0029557B"/>
    <w:rsid w:val="002B2A58"/>
    <w:rsid w:val="003045C5"/>
    <w:rsid w:val="00304F14"/>
    <w:rsid w:val="0032717C"/>
    <w:rsid w:val="00340D3A"/>
    <w:rsid w:val="00371820"/>
    <w:rsid w:val="003C1D17"/>
    <w:rsid w:val="00445CF8"/>
    <w:rsid w:val="004E3DC9"/>
    <w:rsid w:val="004F51DC"/>
    <w:rsid w:val="00537E0F"/>
    <w:rsid w:val="00543D10"/>
    <w:rsid w:val="00574206"/>
    <w:rsid w:val="005A11EE"/>
    <w:rsid w:val="005F3602"/>
    <w:rsid w:val="00660800"/>
    <w:rsid w:val="00681844"/>
    <w:rsid w:val="006832D7"/>
    <w:rsid w:val="006E1635"/>
    <w:rsid w:val="00734734"/>
    <w:rsid w:val="00770812"/>
    <w:rsid w:val="00844A4B"/>
    <w:rsid w:val="008D5382"/>
    <w:rsid w:val="008E5065"/>
    <w:rsid w:val="008F062F"/>
    <w:rsid w:val="00933023"/>
    <w:rsid w:val="0094253C"/>
    <w:rsid w:val="00950341"/>
    <w:rsid w:val="009D0D60"/>
    <w:rsid w:val="009D64D1"/>
    <w:rsid w:val="009E5F78"/>
    <w:rsid w:val="00A16B8B"/>
    <w:rsid w:val="00A223F7"/>
    <w:rsid w:val="00A253CB"/>
    <w:rsid w:val="00AC767C"/>
    <w:rsid w:val="00AC7E00"/>
    <w:rsid w:val="00AD0901"/>
    <w:rsid w:val="00AE370C"/>
    <w:rsid w:val="00AF2D83"/>
    <w:rsid w:val="00B02DED"/>
    <w:rsid w:val="00B20D0E"/>
    <w:rsid w:val="00B8026E"/>
    <w:rsid w:val="00BA2A7F"/>
    <w:rsid w:val="00BA4F36"/>
    <w:rsid w:val="00BB6334"/>
    <w:rsid w:val="00BC6F3B"/>
    <w:rsid w:val="00BD7CFD"/>
    <w:rsid w:val="00BF36FD"/>
    <w:rsid w:val="00CA09FE"/>
    <w:rsid w:val="00CE560A"/>
    <w:rsid w:val="00D16620"/>
    <w:rsid w:val="00D90097"/>
    <w:rsid w:val="00D93E60"/>
    <w:rsid w:val="00D9566B"/>
    <w:rsid w:val="00DB540E"/>
    <w:rsid w:val="00DC1B9A"/>
    <w:rsid w:val="00E3039F"/>
    <w:rsid w:val="00E3081B"/>
    <w:rsid w:val="00E36FED"/>
    <w:rsid w:val="00EA54DD"/>
    <w:rsid w:val="00EB1D3C"/>
    <w:rsid w:val="00FD425D"/>
    <w:rsid w:val="00FE08D7"/>
    <w:rsid w:val="13855310"/>
    <w:rsid w:val="414B796C"/>
    <w:rsid w:val="6FFF38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7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734734"/>
    <w:pPr>
      <w:jc w:val="left"/>
    </w:pPr>
  </w:style>
  <w:style w:type="paragraph" w:styleId="a4">
    <w:name w:val="footer"/>
    <w:basedOn w:val="a"/>
    <w:link w:val="Char"/>
    <w:uiPriority w:val="99"/>
    <w:unhideWhenUsed/>
    <w:rsid w:val="00734734"/>
    <w:pPr>
      <w:tabs>
        <w:tab w:val="center" w:pos="4153"/>
        <w:tab w:val="right" w:pos="8306"/>
      </w:tabs>
      <w:snapToGrid w:val="0"/>
      <w:jc w:val="left"/>
    </w:pPr>
    <w:rPr>
      <w:sz w:val="18"/>
      <w:szCs w:val="18"/>
    </w:rPr>
  </w:style>
  <w:style w:type="paragraph" w:styleId="a5">
    <w:name w:val="header"/>
    <w:basedOn w:val="a"/>
    <w:link w:val="Char0"/>
    <w:uiPriority w:val="99"/>
    <w:semiHidden/>
    <w:unhideWhenUsed/>
    <w:rsid w:val="0073473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B8026E"/>
    <w:pPr>
      <w:widowControl/>
      <w:shd w:val="clear" w:color="auto" w:fill="FFFFFF"/>
      <w:ind w:firstLineChars="200" w:firstLine="640"/>
      <w:jc w:val="left"/>
    </w:pPr>
    <w:rPr>
      <w:rFonts w:ascii="仿宋" w:eastAsia="仿宋" w:hAnsi="仿宋" w:cs="宋体"/>
      <w:kern w:val="0"/>
      <w:sz w:val="32"/>
      <w:szCs w:val="32"/>
    </w:rPr>
  </w:style>
  <w:style w:type="table" w:styleId="a7">
    <w:name w:val="Table Grid"/>
    <w:basedOn w:val="a1"/>
    <w:uiPriority w:val="59"/>
    <w:rsid w:val="00734734"/>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iPriority w:val="22"/>
    <w:qFormat/>
    <w:rsid w:val="00734734"/>
    <w:rPr>
      <w:b/>
      <w:bCs/>
    </w:rPr>
  </w:style>
  <w:style w:type="character" w:styleId="a9">
    <w:name w:val="Hyperlink"/>
    <w:basedOn w:val="a0"/>
    <w:uiPriority w:val="99"/>
    <w:unhideWhenUsed/>
    <w:rsid w:val="00734734"/>
    <w:rPr>
      <w:color w:val="0000FF" w:themeColor="hyperlink"/>
      <w:u w:val="single"/>
    </w:rPr>
  </w:style>
  <w:style w:type="character" w:customStyle="1" w:styleId="Char0">
    <w:name w:val="页眉 Char"/>
    <w:basedOn w:val="a0"/>
    <w:link w:val="a5"/>
    <w:uiPriority w:val="99"/>
    <w:semiHidden/>
    <w:rsid w:val="00734734"/>
    <w:rPr>
      <w:sz w:val="18"/>
      <w:szCs w:val="18"/>
    </w:rPr>
  </w:style>
  <w:style w:type="character" w:customStyle="1" w:styleId="Char">
    <w:name w:val="页脚 Char"/>
    <w:basedOn w:val="a0"/>
    <w:link w:val="a4"/>
    <w:uiPriority w:val="99"/>
    <w:rsid w:val="00734734"/>
    <w:rPr>
      <w:sz w:val="18"/>
      <w:szCs w:val="18"/>
    </w:rPr>
  </w:style>
  <w:style w:type="character" w:customStyle="1" w:styleId="apple-converted-space">
    <w:name w:val="apple-converted-space"/>
    <w:basedOn w:val="a0"/>
    <w:rsid w:val="00734734"/>
  </w:style>
  <w:style w:type="character" w:styleId="aa">
    <w:name w:val="annotation reference"/>
    <w:basedOn w:val="a0"/>
    <w:uiPriority w:val="99"/>
    <w:semiHidden/>
    <w:unhideWhenUsed/>
    <w:rsid w:val="00734734"/>
    <w:rPr>
      <w:sz w:val="21"/>
      <w:szCs w:val="21"/>
    </w:rPr>
  </w:style>
  <w:style w:type="paragraph" w:styleId="ab">
    <w:name w:val="Balloon Text"/>
    <w:basedOn w:val="a"/>
    <w:link w:val="Char1"/>
    <w:uiPriority w:val="99"/>
    <w:semiHidden/>
    <w:unhideWhenUsed/>
    <w:rsid w:val="00681844"/>
    <w:rPr>
      <w:sz w:val="18"/>
      <w:szCs w:val="18"/>
    </w:rPr>
  </w:style>
  <w:style w:type="character" w:customStyle="1" w:styleId="Char1">
    <w:name w:val="批注框文本 Char"/>
    <w:basedOn w:val="a0"/>
    <w:link w:val="ab"/>
    <w:uiPriority w:val="99"/>
    <w:semiHidden/>
    <w:rsid w:val="0068184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4"/>
    <customShpInfo spid="_x0000_s2075"/>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131BEBD7-DDCF-4721-96A1-4BE2D3EC8B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245</Words>
  <Characters>1403</Characters>
  <Application>Microsoft Office Word</Application>
  <DocSecurity>0</DocSecurity>
  <Lines>11</Lines>
  <Paragraphs>3</Paragraphs>
  <ScaleCrop>false</ScaleCrop>
  <Company>微软中国</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cp:lastPrinted>2020-03-17T07:14:00Z</cp:lastPrinted>
  <dcterms:created xsi:type="dcterms:W3CDTF">2020-03-17T08:21:00Z</dcterms:created>
  <dcterms:modified xsi:type="dcterms:W3CDTF">2020-03-17T08:23:00Z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