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45B" w:rsidRDefault="00705438">
      <w:pPr>
        <w:pStyle w:val="a7"/>
        <w:jc w:val="left"/>
        <w:rPr>
          <w:sz w:val="21"/>
          <w:szCs w:val="21"/>
        </w:rPr>
      </w:pPr>
      <w:bookmarkStart w:id="0" w:name="_GoBack"/>
      <w:bookmarkStart w:id="1" w:name="_Toc13148353"/>
      <w:bookmarkEnd w:id="0"/>
      <w:r>
        <w:rPr>
          <w:rFonts w:hint="eastAsia"/>
          <w:sz w:val="21"/>
          <w:szCs w:val="21"/>
        </w:rPr>
        <w:t>附件：</w:t>
      </w:r>
    </w:p>
    <w:p w:rsidR="0072245B" w:rsidRDefault="0072245B">
      <w:pPr>
        <w:snapToGrid w:val="0"/>
        <w:jc w:val="center"/>
        <w:rPr>
          <w:rFonts w:eastAsia="黑体"/>
          <w:sz w:val="52"/>
          <w:szCs w:val="52"/>
        </w:rPr>
      </w:pPr>
    </w:p>
    <w:p w:rsidR="0072245B" w:rsidRDefault="0072245B">
      <w:pPr>
        <w:snapToGrid w:val="0"/>
        <w:jc w:val="center"/>
        <w:rPr>
          <w:rFonts w:eastAsia="黑体"/>
          <w:sz w:val="52"/>
          <w:szCs w:val="52"/>
        </w:rPr>
      </w:pPr>
    </w:p>
    <w:p w:rsidR="0072245B" w:rsidRDefault="0072245B">
      <w:pPr>
        <w:snapToGrid w:val="0"/>
        <w:jc w:val="center"/>
        <w:rPr>
          <w:rFonts w:eastAsia="黑体"/>
          <w:sz w:val="52"/>
          <w:szCs w:val="52"/>
        </w:rPr>
      </w:pPr>
    </w:p>
    <w:p w:rsidR="0072245B" w:rsidRDefault="0072245B">
      <w:pPr>
        <w:snapToGrid w:val="0"/>
        <w:jc w:val="center"/>
        <w:rPr>
          <w:rFonts w:eastAsia="黑体"/>
          <w:sz w:val="52"/>
          <w:szCs w:val="52"/>
        </w:rPr>
      </w:pPr>
    </w:p>
    <w:p w:rsidR="0072245B" w:rsidRDefault="00705438">
      <w:pPr>
        <w:snapToGrid w:val="0"/>
        <w:jc w:val="center"/>
        <w:rPr>
          <w:rFonts w:eastAsia="黑体"/>
          <w:sz w:val="40"/>
          <w:szCs w:val="40"/>
        </w:rPr>
      </w:pPr>
      <w:r>
        <w:rPr>
          <w:rFonts w:eastAsia="黑体" w:hint="eastAsia"/>
          <w:sz w:val="40"/>
          <w:szCs w:val="40"/>
        </w:rPr>
        <w:t>自然资源评价评估业务拓展工作</w:t>
      </w:r>
      <w:r>
        <w:rPr>
          <w:rFonts w:eastAsia="黑体"/>
          <w:sz w:val="40"/>
          <w:szCs w:val="40"/>
        </w:rPr>
        <w:t>指引</w:t>
      </w:r>
    </w:p>
    <w:p w:rsidR="0072245B" w:rsidRDefault="0072245B">
      <w:pPr>
        <w:snapToGrid w:val="0"/>
        <w:jc w:val="center"/>
        <w:rPr>
          <w:rFonts w:eastAsia="黑体"/>
          <w:sz w:val="40"/>
          <w:szCs w:val="40"/>
        </w:rPr>
      </w:pPr>
    </w:p>
    <w:p w:rsidR="0072245B" w:rsidRDefault="0072245B">
      <w:pPr>
        <w:snapToGrid w:val="0"/>
        <w:jc w:val="center"/>
        <w:rPr>
          <w:rFonts w:eastAsia="黑体"/>
          <w:sz w:val="40"/>
          <w:szCs w:val="40"/>
        </w:rPr>
      </w:pPr>
    </w:p>
    <w:p w:rsidR="0072245B" w:rsidRDefault="0072245B">
      <w:pPr>
        <w:snapToGrid w:val="0"/>
        <w:jc w:val="center"/>
        <w:rPr>
          <w:rFonts w:eastAsia="黑体"/>
          <w:b/>
          <w:sz w:val="44"/>
          <w:szCs w:val="44"/>
        </w:rPr>
      </w:pPr>
    </w:p>
    <w:p w:rsidR="0072245B" w:rsidRDefault="0072245B">
      <w:pPr>
        <w:snapToGrid w:val="0"/>
        <w:jc w:val="center"/>
        <w:rPr>
          <w:rFonts w:eastAsia="黑体"/>
          <w:b/>
          <w:sz w:val="44"/>
          <w:szCs w:val="44"/>
        </w:rPr>
      </w:pPr>
    </w:p>
    <w:p w:rsidR="0072245B" w:rsidRDefault="0072245B">
      <w:pPr>
        <w:widowControl/>
        <w:snapToGrid w:val="0"/>
        <w:jc w:val="center"/>
        <w:rPr>
          <w:rFonts w:eastAsia="黑体"/>
          <w:sz w:val="44"/>
          <w:szCs w:val="44"/>
        </w:rPr>
      </w:pPr>
    </w:p>
    <w:p w:rsidR="0072245B" w:rsidRDefault="0072245B">
      <w:pPr>
        <w:widowControl/>
        <w:snapToGrid w:val="0"/>
        <w:jc w:val="center"/>
        <w:rPr>
          <w:rFonts w:eastAsia="黑体"/>
          <w:sz w:val="44"/>
          <w:szCs w:val="44"/>
        </w:rPr>
      </w:pPr>
    </w:p>
    <w:p w:rsidR="0072245B" w:rsidRDefault="0072245B">
      <w:pPr>
        <w:widowControl/>
        <w:snapToGrid w:val="0"/>
        <w:jc w:val="center"/>
        <w:rPr>
          <w:rFonts w:eastAsia="黑体"/>
          <w:sz w:val="44"/>
          <w:szCs w:val="44"/>
        </w:rPr>
      </w:pPr>
    </w:p>
    <w:p w:rsidR="0072245B" w:rsidRDefault="0072245B">
      <w:pPr>
        <w:widowControl/>
        <w:snapToGrid w:val="0"/>
        <w:jc w:val="center"/>
        <w:rPr>
          <w:rFonts w:eastAsia="黑体"/>
          <w:sz w:val="44"/>
          <w:szCs w:val="44"/>
        </w:rPr>
      </w:pPr>
    </w:p>
    <w:p w:rsidR="0072245B" w:rsidRDefault="0072245B">
      <w:pPr>
        <w:widowControl/>
        <w:snapToGrid w:val="0"/>
        <w:jc w:val="center"/>
        <w:rPr>
          <w:rFonts w:eastAsia="黑体"/>
          <w:sz w:val="44"/>
          <w:szCs w:val="44"/>
        </w:rPr>
      </w:pPr>
    </w:p>
    <w:p w:rsidR="0072245B" w:rsidRDefault="0072245B">
      <w:pPr>
        <w:widowControl/>
        <w:snapToGrid w:val="0"/>
        <w:jc w:val="center"/>
        <w:rPr>
          <w:rFonts w:eastAsia="黑体"/>
          <w:sz w:val="44"/>
          <w:szCs w:val="44"/>
        </w:rPr>
      </w:pPr>
    </w:p>
    <w:p w:rsidR="0072245B" w:rsidRDefault="0072245B">
      <w:pPr>
        <w:widowControl/>
        <w:snapToGrid w:val="0"/>
        <w:jc w:val="center"/>
        <w:rPr>
          <w:rFonts w:eastAsia="黑体"/>
          <w:sz w:val="44"/>
          <w:szCs w:val="44"/>
        </w:rPr>
      </w:pPr>
    </w:p>
    <w:p w:rsidR="0072245B" w:rsidRDefault="0072245B">
      <w:pPr>
        <w:widowControl/>
        <w:snapToGrid w:val="0"/>
        <w:jc w:val="center"/>
        <w:rPr>
          <w:rFonts w:eastAsia="黑体"/>
          <w:sz w:val="44"/>
          <w:szCs w:val="44"/>
        </w:rPr>
      </w:pPr>
    </w:p>
    <w:p w:rsidR="0072245B" w:rsidRDefault="0072245B">
      <w:pPr>
        <w:widowControl/>
        <w:snapToGrid w:val="0"/>
        <w:jc w:val="center"/>
        <w:rPr>
          <w:rFonts w:eastAsia="黑体"/>
          <w:sz w:val="44"/>
          <w:szCs w:val="44"/>
        </w:rPr>
      </w:pPr>
    </w:p>
    <w:p w:rsidR="0072245B" w:rsidRDefault="00705438">
      <w:pPr>
        <w:widowControl/>
        <w:snapToGrid w:val="0"/>
        <w:jc w:val="center"/>
        <w:rPr>
          <w:rFonts w:eastAsia="黑体"/>
          <w:sz w:val="36"/>
          <w:szCs w:val="36"/>
        </w:rPr>
      </w:pPr>
      <w:r>
        <w:rPr>
          <w:rFonts w:eastAsia="黑体" w:hint="eastAsia"/>
          <w:sz w:val="36"/>
          <w:szCs w:val="36"/>
        </w:rPr>
        <w:t>河北省自然资源评价</w:t>
      </w:r>
      <w:r>
        <w:rPr>
          <w:rFonts w:eastAsia="黑体"/>
          <w:sz w:val="36"/>
          <w:szCs w:val="36"/>
        </w:rPr>
        <w:t>评估</w:t>
      </w:r>
      <w:r>
        <w:rPr>
          <w:rFonts w:eastAsia="黑体" w:hint="eastAsia"/>
          <w:sz w:val="36"/>
          <w:szCs w:val="36"/>
        </w:rPr>
        <w:t>行业</w:t>
      </w:r>
      <w:r>
        <w:rPr>
          <w:rFonts w:eastAsia="黑体"/>
          <w:sz w:val="36"/>
          <w:szCs w:val="36"/>
        </w:rPr>
        <w:t>协会</w:t>
      </w:r>
    </w:p>
    <w:p w:rsidR="0072245B" w:rsidRDefault="0072245B">
      <w:pPr>
        <w:widowControl/>
        <w:snapToGrid w:val="0"/>
        <w:jc w:val="center"/>
        <w:rPr>
          <w:rFonts w:eastAsia="黑体"/>
          <w:sz w:val="36"/>
          <w:szCs w:val="36"/>
        </w:rPr>
      </w:pPr>
    </w:p>
    <w:p w:rsidR="0072245B" w:rsidRDefault="00705438">
      <w:pPr>
        <w:widowControl/>
        <w:snapToGrid w:val="0"/>
        <w:jc w:val="center"/>
        <w:rPr>
          <w:rFonts w:eastAsia="黑体"/>
          <w:sz w:val="36"/>
          <w:szCs w:val="36"/>
        </w:rPr>
      </w:pPr>
      <w:r>
        <w:rPr>
          <w:rFonts w:eastAsia="黑体"/>
          <w:sz w:val="36"/>
          <w:szCs w:val="36"/>
        </w:rPr>
        <w:t>2019</w:t>
      </w:r>
      <w:r>
        <w:rPr>
          <w:rFonts w:eastAsia="黑体"/>
          <w:sz w:val="36"/>
          <w:szCs w:val="36"/>
        </w:rPr>
        <w:t>年</w:t>
      </w:r>
      <w:r w:rsidR="00AE3F83">
        <w:rPr>
          <w:rFonts w:eastAsia="黑体"/>
          <w:sz w:val="36"/>
          <w:szCs w:val="36"/>
        </w:rPr>
        <w:t>12</w:t>
      </w:r>
      <w:r>
        <w:rPr>
          <w:rFonts w:eastAsia="黑体"/>
          <w:sz w:val="36"/>
          <w:szCs w:val="36"/>
        </w:rPr>
        <w:t>月</w:t>
      </w:r>
    </w:p>
    <w:p w:rsidR="0072245B" w:rsidRDefault="0072245B">
      <w:pPr>
        <w:ind w:firstLine="600"/>
        <w:jc w:val="center"/>
        <w:rPr>
          <w:rFonts w:eastAsia="黑体"/>
          <w:b/>
          <w:color w:val="000000"/>
          <w:sz w:val="30"/>
          <w:szCs w:val="30"/>
        </w:rPr>
      </w:pPr>
    </w:p>
    <w:p w:rsidR="0072245B" w:rsidRDefault="0072245B">
      <w:pPr>
        <w:ind w:firstLine="600"/>
        <w:jc w:val="center"/>
        <w:rPr>
          <w:rFonts w:eastAsia="黑体"/>
          <w:b/>
          <w:color w:val="000000"/>
          <w:sz w:val="30"/>
          <w:szCs w:val="30"/>
        </w:rPr>
      </w:pPr>
    </w:p>
    <w:p w:rsidR="0072245B" w:rsidRDefault="0072245B">
      <w:pPr>
        <w:ind w:firstLine="600"/>
        <w:jc w:val="center"/>
        <w:rPr>
          <w:rFonts w:eastAsia="黑体"/>
          <w:b/>
          <w:color w:val="000000"/>
          <w:sz w:val="30"/>
          <w:szCs w:val="30"/>
        </w:rPr>
      </w:pPr>
    </w:p>
    <w:p w:rsidR="0072245B" w:rsidRDefault="0072245B">
      <w:pPr>
        <w:ind w:firstLine="600"/>
        <w:jc w:val="center"/>
        <w:rPr>
          <w:rFonts w:eastAsia="黑体"/>
          <w:b/>
          <w:color w:val="000000"/>
          <w:sz w:val="30"/>
          <w:szCs w:val="30"/>
        </w:rPr>
      </w:pPr>
    </w:p>
    <w:p w:rsidR="0072245B" w:rsidRDefault="00705438" w:rsidP="00A1254C">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中共中央办公厅、国务院办公厅《关于统筹推进自然资源资产产权制度改革的指导意见》等文件的出台，为自然资源评价评估工作指明了方向。为了全面贯彻党的十九大精神，落实《自然资源部办公厅关于部署开展2019年度自然资源评价评估工作的通知》，我会编</w:t>
      </w:r>
      <w:r w:rsidR="00290E37">
        <w:rPr>
          <w:rFonts w:ascii="仿宋" w:eastAsia="仿宋" w:hAnsi="仿宋" w:hint="eastAsia"/>
          <w:color w:val="000000"/>
          <w:sz w:val="32"/>
          <w:szCs w:val="32"/>
        </w:rPr>
        <w:t>写</w:t>
      </w:r>
      <w:r>
        <w:rPr>
          <w:rFonts w:ascii="仿宋" w:eastAsia="仿宋" w:hAnsi="仿宋" w:hint="eastAsia"/>
          <w:color w:val="000000"/>
          <w:sz w:val="32"/>
          <w:szCs w:val="32"/>
        </w:rPr>
        <w:t>了《自然资源评价评估业务拓展工作指引》，为会员单位拓展新的业务领域提供参考。本行业应开展的业务包括但不限于本指引中列示的内容，具体项目根据工作任务内容归集行业领域。</w:t>
      </w:r>
    </w:p>
    <w:p w:rsidR="0072245B" w:rsidRDefault="00705438" w:rsidP="00A1254C">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根据现有法律法规及有关政策，原则上凡是机构改革三定方案确定的、自然资源行政管理部门职责范围内涉及的评价评估技术性工作和其他部门、机构及个人委托的受自然资源管理部门监管的评价评估业务均可列入本行业的业务范围。总体上将业务拓展分为：评估、评价和咨询三类。其中评估评价类包含数量、质量、价格三个方面；咨询类包含前期可研、后期报告等咨询活动。现将不同来源的业务类项与基本内涵连同常用文件依据列示</w:t>
      </w:r>
      <w:r>
        <w:rPr>
          <w:rFonts w:ascii="仿宋" w:eastAsia="仿宋" w:hAnsi="仿宋"/>
          <w:color w:val="000000"/>
          <w:sz w:val="32"/>
          <w:szCs w:val="32"/>
        </w:rPr>
        <w:t>如</w:t>
      </w:r>
      <w:r>
        <w:rPr>
          <w:rFonts w:ascii="仿宋" w:eastAsia="仿宋" w:hAnsi="仿宋" w:hint="eastAsia"/>
          <w:color w:val="000000"/>
          <w:sz w:val="32"/>
          <w:szCs w:val="32"/>
        </w:rPr>
        <w:t>下，</w:t>
      </w:r>
      <w:r>
        <w:rPr>
          <w:rFonts w:ascii="仿宋" w:eastAsia="仿宋" w:hAnsi="仿宋"/>
          <w:color w:val="000000"/>
          <w:sz w:val="32"/>
          <w:szCs w:val="32"/>
        </w:rPr>
        <w:t>供</w:t>
      </w:r>
      <w:r>
        <w:rPr>
          <w:rFonts w:ascii="仿宋" w:eastAsia="仿宋" w:hAnsi="仿宋" w:hint="eastAsia"/>
          <w:color w:val="000000"/>
          <w:sz w:val="32"/>
          <w:szCs w:val="32"/>
        </w:rPr>
        <w:t>业内参考。</w:t>
      </w:r>
    </w:p>
    <w:p w:rsidR="0072245B" w:rsidRDefault="00BC4582" w:rsidP="00A1254C">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本</w:t>
      </w:r>
      <w:r w:rsidR="00290E37">
        <w:rPr>
          <w:rFonts w:ascii="仿宋" w:eastAsia="仿宋" w:hAnsi="仿宋" w:hint="eastAsia"/>
          <w:color w:val="000000"/>
          <w:sz w:val="32"/>
          <w:szCs w:val="32"/>
        </w:rPr>
        <w:t>《自然资源评价评估业务拓展工作指引》</w:t>
      </w:r>
      <w:r w:rsidR="00705438">
        <w:rPr>
          <w:rFonts w:ascii="仿宋" w:eastAsia="仿宋" w:hAnsi="仿宋" w:hint="eastAsia"/>
          <w:color w:val="000000"/>
          <w:sz w:val="32"/>
          <w:szCs w:val="32"/>
        </w:rPr>
        <w:t>，</w:t>
      </w:r>
      <w:r w:rsidR="00290E37">
        <w:rPr>
          <w:rFonts w:ascii="仿宋" w:eastAsia="仿宋" w:hAnsi="仿宋" w:hint="eastAsia"/>
          <w:color w:val="000000"/>
          <w:sz w:val="32"/>
          <w:szCs w:val="32"/>
        </w:rPr>
        <w:t>非</w:t>
      </w:r>
      <w:r w:rsidR="00705438">
        <w:rPr>
          <w:rFonts w:ascii="仿宋" w:eastAsia="仿宋" w:hAnsi="仿宋" w:hint="eastAsia"/>
          <w:color w:val="000000"/>
          <w:sz w:val="32"/>
          <w:szCs w:val="32"/>
        </w:rPr>
        <w:t>行业规定，仅作为我会会员学习使用，如与其他行业规定冲突，依从行业规定开展业务活动。</w:t>
      </w:r>
    </w:p>
    <w:p w:rsidR="0072245B" w:rsidRDefault="0072245B" w:rsidP="00A1254C">
      <w:pPr>
        <w:spacing w:line="360" w:lineRule="auto"/>
        <w:ind w:firstLineChars="200" w:firstLine="640"/>
        <w:rPr>
          <w:rFonts w:ascii="仿宋" w:eastAsia="仿宋" w:hAnsi="仿宋"/>
          <w:color w:val="000000"/>
          <w:sz w:val="32"/>
          <w:szCs w:val="32"/>
        </w:rPr>
      </w:pPr>
    </w:p>
    <w:p w:rsidR="0072245B" w:rsidRDefault="0072245B" w:rsidP="00A1254C">
      <w:pPr>
        <w:spacing w:line="360" w:lineRule="auto"/>
        <w:ind w:firstLineChars="200" w:firstLine="640"/>
        <w:rPr>
          <w:rFonts w:ascii="仿宋" w:eastAsia="仿宋" w:hAnsi="仿宋"/>
          <w:color w:val="000000"/>
          <w:sz w:val="32"/>
          <w:szCs w:val="32"/>
        </w:rPr>
      </w:pPr>
    </w:p>
    <w:p w:rsidR="0072245B" w:rsidRDefault="00705438" w:rsidP="00A1254C">
      <w:pPr>
        <w:spacing w:line="360" w:lineRule="auto"/>
        <w:ind w:firstLineChars="200" w:firstLine="803"/>
        <w:rPr>
          <w:rFonts w:ascii="黑体" w:eastAsia="黑体" w:hAnsi="黑体"/>
          <w:b/>
          <w:color w:val="000000"/>
          <w:sz w:val="40"/>
          <w:szCs w:val="40"/>
        </w:rPr>
      </w:pPr>
      <w:r>
        <w:rPr>
          <w:rFonts w:ascii="黑体" w:eastAsia="黑体" w:hAnsi="黑体" w:hint="eastAsia"/>
          <w:b/>
          <w:color w:val="000000"/>
          <w:sz w:val="40"/>
          <w:szCs w:val="40"/>
        </w:rPr>
        <w:lastRenderedPageBreak/>
        <w:t>第一部分   业务类项来源与基本内涵</w:t>
      </w:r>
    </w:p>
    <w:p w:rsidR="0072245B" w:rsidRDefault="00705438" w:rsidP="00A1254C">
      <w:pPr>
        <w:spacing w:line="360" w:lineRule="auto"/>
        <w:ind w:firstLineChars="200" w:firstLine="643"/>
        <w:rPr>
          <w:rFonts w:ascii="仿宋" w:eastAsia="仿宋" w:hAnsi="仿宋"/>
          <w:color w:val="FF0000"/>
          <w:sz w:val="32"/>
          <w:szCs w:val="32"/>
        </w:rPr>
      </w:pPr>
      <w:r>
        <w:rPr>
          <w:rFonts w:ascii="仿宋" w:eastAsia="仿宋" w:hAnsi="仿宋" w:hint="eastAsia"/>
          <w:b/>
          <w:color w:val="000000"/>
          <w:sz w:val="32"/>
          <w:szCs w:val="32"/>
        </w:rPr>
        <w:t>一、评估类业务</w:t>
      </w:r>
    </w:p>
    <w:p w:rsidR="0072245B" w:rsidRDefault="00705438" w:rsidP="00A1254C">
      <w:pPr>
        <w:spacing w:line="360" w:lineRule="auto"/>
        <w:ind w:firstLineChars="200" w:firstLine="643"/>
        <w:rPr>
          <w:rFonts w:ascii="仿宋" w:eastAsia="仿宋" w:hAnsi="仿宋"/>
          <w:sz w:val="32"/>
          <w:szCs w:val="32"/>
        </w:rPr>
      </w:pPr>
      <w:r>
        <w:rPr>
          <w:rFonts w:ascii="仿宋" w:eastAsia="仿宋" w:hAnsi="仿宋"/>
          <w:b/>
          <w:sz w:val="32"/>
          <w:szCs w:val="32"/>
        </w:rPr>
        <w:t>（</w:t>
      </w:r>
      <w:r>
        <w:rPr>
          <w:rFonts w:ascii="仿宋" w:eastAsia="仿宋" w:hAnsi="仿宋" w:hint="eastAsia"/>
          <w:b/>
          <w:sz w:val="32"/>
          <w:szCs w:val="32"/>
        </w:rPr>
        <w:t>一</w:t>
      </w:r>
      <w:r>
        <w:rPr>
          <w:rFonts w:ascii="仿宋" w:eastAsia="仿宋" w:hAnsi="仿宋"/>
          <w:b/>
          <w:sz w:val="32"/>
          <w:szCs w:val="32"/>
        </w:rPr>
        <w:t>）</w:t>
      </w:r>
      <w:r>
        <w:rPr>
          <w:rFonts w:ascii="仿宋" w:eastAsia="仿宋" w:hAnsi="仿宋" w:hint="eastAsia"/>
          <w:b/>
          <w:sz w:val="32"/>
          <w:szCs w:val="32"/>
        </w:rPr>
        <w:t>自然资源主管部门委托业务</w:t>
      </w:r>
    </w:p>
    <w:p w:rsidR="0072245B" w:rsidRDefault="00705438" w:rsidP="00A1254C">
      <w:pPr>
        <w:spacing w:line="360" w:lineRule="auto"/>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b/>
          <w:sz w:val="32"/>
          <w:szCs w:val="32"/>
        </w:rPr>
        <w:t>城镇基准地价评估</w:t>
      </w:r>
      <w:r>
        <w:rPr>
          <w:rFonts w:ascii="仿宋" w:eastAsia="仿宋" w:hAnsi="仿宋" w:hint="eastAsia"/>
          <w:sz w:val="32"/>
          <w:szCs w:val="32"/>
        </w:rPr>
        <w:t>：以城镇整体为单位，针对城镇内以土地级别或均质区域为基础的不同区域，按不同用途评估出市场平均地价，并在基准地价基础上分用途、分区域建立宗地地价修正体系。</w:t>
      </w:r>
    </w:p>
    <w:p w:rsidR="0072245B" w:rsidRDefault="00705438" w:rsidP="00A1254C">
      <w:pPr>
        <w:adjustRightInd w:val="0"/>
        <w:snapToGrid w:val="0"/>
        <w:spacing w:line="360" w:lineRule="auto"/>
        <w:ind w:firstLineChars="200" w:firstLine="640"/>
        <w:rPr>
          <w:rFonts w:ascii="仿宋" w:eastAsia="仿宋" w:hAnsi="仿宋"/>
          <w:kern w:val="0"/>
          <w:sz w:val="32"/>
          <w:szCs w:val="32"/>
        </w:rPr>
      </w:pPr>
      <w:r>
        <w:rPr>
          <w:rFonts w:ascii="仿宋" w:eastAsia="仿宋" w:hAnsi="仿宋" w:hint="eastAsia"/>
          <w:sz w:val="32"/>
          <w:szCs w:val="32"/>
        </w:rPr>
        <w:t>2.</w:t>
      </w:r>
      <w:r>
        <w:rPr>
          <w:rFonts w:ascii="仿宋" w:eastAsia="仿宋" w:hAnsi="仿宋" w:hint="eastAsia"/>
          <w:b/>
          <w:sz w:val="32"/>
          <w:szCs w:val="32"/>
        </w:rPr>
        <w:t>农用地基准地价评估</w:t>
      </w:r>
      <w:r>
        <w:rPr>
          <w:rFonts w:ascii="仿宋" w:eastAsia="仿宋" w:hAnsi="仿宋" w:hint="eastAsia"/>
          <w:sz w:val="32"/>
          <w:szCs w:val="32"/>
        </w:rPr>
        <w:t>：县（市）政府根据需要针对农用地不同级别或不同均质地域，按照不同利用类型（耕地、园地、林地、草地等），分别评估某一估价期日的平均价格，并建立宗地地价修正体系。</w:t>
      </w:r>
    </w:p>
    <w:p w:rsidR="0072245B" w:rsidRDefault="00705438" w:rsidP="00A1254C">
      <w:pPr>
        <w:spacing w:line="360" w:lineRule="auto"/>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b/>
          <w:sz w:val="32"/>
          <w:szCs w:val="32"/>
        </w:rPr>
        <w:t>集体建设用地基准地价评估</w:t>
      </w:r>
      <w:r>
        <w:rPr>
          <w:rFonts w:ascii="仿宋" w:eastAsia="仿宋" w:hAnsi="仿宋" w:hint="eastAsia"/>
          <w:sz w:val="32"/>
          <w:szCs w:val="32"/>
        </w:rPr>
        <w:t>：以土地级别（或均值区片）为基础，测算不同类型集体建设用地使用权价格，并建立宗地价修正体系。</w:t>
      </w:r>
    </w:p>
    <w:p w:rsidR="0072245B" w:rsidRDefault="00705438" w:rsidP="00A1254C">
      <w:pPr>
        <w:spacing w:line="360" w:lineRule="auto"/>
        <w:ind w:firstLineChars="200" w:firstLine="640"/>
        <w:rPr>
          <w:rFonts w:ascii="仿宋" w:eastAsia="仿宋" w:hAnsi="仿宋"/>
          <w:kern w:val="0"/>
          <w:sz w:val="32"/>
          <w:szCs w:val="32"/>
        </w:rPr>
      </w:pPr>
      <w:r>
        <w:rPr>
          <w:rFonts w:ascii="仿宋" w:eastAsia="仿宋" w:hAnsi="仿宋" w:hint="eastAsia"/>
          <w:sz w:val="32"/>
          <w:szCs w:val="32"/>
        </w:rPr>
        <w:t>4.</w:t>
      </w:r>
      <w:r>
        <w:rPr>
          <w:rFonts w:ascii="仿宋" w:eastAsia="仿宋" w:hAnsi="仿宋" w:hint="eastAsia"/>
          <w:b/>
          <w:sz w:val="32"/>
          <w:szCs w:val="32"/>
        </w:rPr>
        <w:t>海域使用权基准价评估</w:t>
      </w:r>
      <w:r>
        <w:rPr>
          <w:rFonts w:ascii="仿宋" w:eastAsia="仿宋" w:hAnsi="仿宋" w:hint="eastAsia"/>
          <w:sz w:val="32"/>
          <w:szCs w:val="32"/>
        </w:rPr>
        <w:t>：</w:t>
      </w:r>
      <w:r>
        <w:rPr>
          <w:rFonts w:ascii="仿宋" w:eastAsia="仿宋" w:hAnsi="仿宋" w:hint="eastAsia"/>
          <w:kern w:val="0"/>
          <w:sz w:val="32"/>
          <w:szCs w:val="32"/>
        </w:rPr>
        <w:t>对海域使用权区域平均价格的评估。</w:t>
      </w:r>
    </w:p>
    <w:p w:rsidR="0072245B" w:rsidRDefault="00705438" w:rsidP="00A1254C">
      <w:pPr>
        <w:spacing w:line="360" w:lineRule="auto"/>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b/>
          <w:sz w:val="32"/>
          <w:szCs w:val="32"/>
        </w:rPr>
        <w:t>标定地价评估</w:t>
      </w:r>
      <w:r>
        <w:rPr>
          <w:rFonts w:ascii="仿宋" w:eastAsia="仿宋" w:hAnsi="仿宋" w:hint="eastAsia"/>
          <w:sz w:val="32"/>
          <w:szCs w:val="32"/>
        </w:rPr>
        <w:t>：</w:t>
      </w:r>
      <w:r>
        <w:rPr>
          <w:rFonts w:ascii="仿宋" w:eastAsia="仿宋" w:hAnsi="仿宋" w:hint="eastAsia"/>
          <w:bCs/>
          <w:kern w:val="0"/>
          <w:sz w:val="32"/>
          <w:szCs w:val="32"/>
        </w:rPr>
        <w:t>选定均质区域</w:t>
      </w:r>
      <w:r>
        <w:rPr>
          <w:rFonts w:ascii="仿宋" w:eastAsia="仿宋" w:hAnsi="仿宋" w:hint="eastAsia"/>
          <w:sz w:val="32"/>
          <w:szCs w:val="32"/>
        </w:rPr>
        <w:t>内标准宗地，测定其规定内涵条件下的土地使用权价格，并标定公示。</w:t>
      </w:r>
    </w:p>
    <w:p w:rsidR="0072245B" w:rsidRDefault="00705438" w:rsidP="00A1254C">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b/>
          <w:sz w:val="32"/>
          <w:szCs w:val="32"/>
        </w:rPr>
        <w:t>森林资源资产评估</w:t>
      </w:r>
      <w:bookmarkStart w:id="2" w:name="_Hlk23967498"/>
      <w:r>
        <w:rPr>
          <w:rFonts w:ascii="仿宋" w:eastAsia="仿宋" w:hAnsi="仿宋"/>
          <w:sz w:val="32"/>
          <w:szCs w:val="32"/>
        </w:rPr>
        <w:t>：</w:t>
      </w:r>
      <w:r>
        <w:rPr>
          <w:rFonts w:ascii="仿宋" w:eastAsia="仿宋" w:hAnsi="仿宋" w:cs="Arial"/>
          <w:color w:val="333333"/>
          <w:sz w:val="32"/>
          <w:szCs w:val="32"/>
        </w:rPr>
        <w:t>依据</w:t>
      </w:r>
      <w:r>
        <w:rPr>
          <w:rFonts w:ascii="仿宋" w:eastAsia="仿宋" w:hAnsi="仿宋" w:hint="eastAsia"/>
          <w:color w:val="333333"/>
          <w:sz w:val="32"/>
          <w:szCs w:val="32"/>
        </w:rPr>
        <w:t>评估准则</w:t>
      </w:r>
      <w:r>
        <w:rPr>
          <w:rFonts w:ascii="仿宋" w:eastAsia="仿宋" w:hAnsi="仿宋" w:cs="Arial"/>
          <w:color w:val="333333"/>
          <w:sz w:val="32"/>
          <w:szCs w:val="32"/>
        </w:rPr>
        <w:t>,对特定目的和</w:t>
      </w:r>
      <w:r>
        <w:rPr>
          <w:rFonts w:ascii="仿宋" w:eastAsia="仿宋" w:hAnsi="仿宋" w:cs="Arial" w:hint="eastAsia"/>
          <w:color w:val="333333"/>
          <w:sz w:val="32"/>
          <w:szCs w:val="32"/>
        </w:rPr>
        <w:t>内涵</w:t>
      </w:r>
      <w:r>
        <w:rPr>
          <w:rFonts w:ascii="仿宋" w:eastAsia="仿宋" w:hAnsi="仿宋" w:cs="Arial"/>
          <w:color w:val="333333"/>
          <w:sz w:val="32"/>
          <w:szCs w:val="32"/>
        </w:rPr>
        <w:t>条件下的森林资源资产价值进行</w:t>
      </w:r>
      <w:r>
        <w:rPr>
          <w:rFonts w:ascii="仿宋" w:eastAsia="仿宋" w:hAnsi="仿宋" w:hint="eastAsia"/>
          <w:color w:val="333333"/>
          <w:sz w:val="32"/>
          <w:szCs w:val="32"/>
        </w:rPr>
        <w:t>估算</w:t>
      </w:r>
      <w:r>
        <w:rPr>
          <w:rFonts w:ascii="仿宋" w:eastAsia="仿宋" w:hAnsi="仿宋" w:cs="Arial" w:hint="eastAsia"/>
          <w:color w:val="333333"/>
          <w:sz w:val="32"/>
          <w:szCs w:val="32"/>
        </w:rPr>
        <w:t>。</w:t>
      </w:r>
    </w:p>
    <w:p w:rsidR="0072245B" w:rsidRDefault="00705438" w:rsidP="00A1254C">
      <w:pPr>
        <w:spacing w:line="360" w:lineRule="auto"/>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b/>
          <w:sz w:val="32"/>
          <w:szCs w:val="32"/>
        </w:rPr>
        <w:t>征地区片综合地价评估</w:t>
      </w:r>
      <w:bookmarkEnd w:id="2"/>
      <w:r>
        <w:rPr>
          <w:rFonts w:ascii="仿宋" w:eastAsia="仿宋" w:hAnsi="仿宋"/>
          <w:sz w:val="32"/>
          <w:szCs w:val="32"/>
        </w:rPr>
        <w:t>：</w:t>
      </w:r>
      <w:r>
        <w:rPr>
          <w:rFonts w:ascii="仿宋" w:eastAsia="仿宋" w:hAnsi="仿宋" w:cs="Times New Roman" w:hint="eastAsia"/>
          <w:bCs/>
          <w:color w:val="000000"/>
          <w:sz w:val="32"/>
          <w:szCs w:val="32"/>
        </w:rPr>
        <w:t>在土地利用总体规划确定的建设用地范围内（可以根据征地需要和实际情况扩展到更大</w:t>
      </w:r>
      <w:r>
        <w:rPr>
          <w:rFonts w:ascii="仿宋" w:eastAsia="仿宋" w:hAnsi="仿宋" w:cs="Times New Roman" w:hint="eastAsia"/>
          <w:bCs/>
          <w:color w:val="000000"/>
          <w:sz w:val="32"/>
          <w:szCs w:val="32"/>
        </w:rPr>
        <w:lastRenderedPageBreak/>
        <w:t>范围），依据地类、产值、土地区位、农用地等级、人均耕地数量、土地供求关系、当地经济发展水平和居民最低生活保障水平等因素，对其中的集体土地划分区片并测算征地综合补偿价格标准。</w:t>
      </w:r>
    </w:p>
    <w:p w:rsidR="0072245B" w:rsidRDefault="00705438" w:rsidP="00A1254C">
      <w:pPr>
        <w:spacing w:line="360" w:lineRule="auto"/>
        <w:ind w:firstLineChars="200" w:firstLine="640"/>
        <w:rPr>
          <w:rFonts w:ascii="仿宋" w:eastAsia="仿宋" w:hAnsi="仿宋"/>
          <w:sz w:val="32"/>
          <w:szCs w:val="32"/>
        </w:rPr>
      </w:pPr>
      <w:r>
        <w:rPr>
          <w:rFonts w:ascii="仿宋" w:eastAsia="仿宋" w:hAnsi="仿宋" w:hint="eastAsia"/>
          <w:sz w:val="32"/>
          <w:szCs w:val="32"/>
        </w:rPr>
        <w:t>8.</w:t>
      </w:r>
      <w:r>
        <w:rPr>
          <w:rFonts w:ascii="仿宋" w:eastAsia="仿宋" w:hAnsi="仿宋"/>
          <w:b/>
          <w:sz w:val="32"/>
          <w:szCs w:val="32"/>
        </w:rPr>
        <w:t>城市地价动态监测</w:t>
      </w:r>
      <w:r>
        <w:rPr>
          <w:rFonts w:ascii="仿宋" w:eastAsia="仿宋" w:hAnsi="仿宋" w:hint="eastAsia"/>
          <w:sz w:val="32"/>
          <w:szCs w:val="32"/>
        </w:rPr>
        <w:t>：</w:t>
      </w:r>
      <w:r>
        <w:rPr>
          <w:rFonts w:ascii="仿宋" w:eastAsia="仿宋" w:hAnsi="仿宋" w:hint="eastAsia"/>
          <w:kern w:val="0"/>
          <w:sz w:val="32"/>
          <w:szCs w:val="32"/>
        </w:rPr>
        <w:t>根据城市土地利用特点，设立地价监测点，对城市地价状况进行调查、测算和评价。</w:t>
      </w:r>
    </w:p>
    <w:p w:rsidR="0072245B" w:rsidRDefault="00705438" w:rsidP="00A1254C">
      <w:pPr>
        <w:adjustRightInd w:val="0"/>
        <w:snapToGrid w:val="0"/>
        <w:spacing w:line="360" w:lineRule="auto"/>
        <w:ind w:firstLineChars="200" w:firstLine="640"/>
        <w:rPr>
          <w:rFonts w:ascii="仿宋" w:eastAsia="仿宋" w:hAnsi="仿宋"/>
          <w:bCs/>
          <w:sz w:val="32"/>
          <w:szCs w:val="32"/>
        </w:rPr>
      </w:pPr>
      <w:r>
        <w:rPr>
          <w:rFonts w:ascii="仿宋" w:eastAsia="仿宋" w:hAnsi="仿宋" w:hint="eastAsia"/>
          <w:sz w:val="32"/>
          <w:szCs w:val="32"/>
        </w:rPr>
        <w:t>9.</w:t>
      </w:r>
      <w:r>
        <w:rPr>
          <w:rFonts w:ascii="仿宋" w:eastAsia="仿宋" w:hAnsi="仿宋" w:hint="eastAsia"/>
          <w:b/>
          <w:sz w:val="32"/>
          <w:szCs w:val="32"/>
        </w:rPr>
        <w:t>国有建设用地使用权出让地价评</w:t>
      </w:r>
      <w:r w:rsidR="0088547F" w:rsidRPr="0088547F">
        <w:rPr>
          <w:rFonts w:ascii="仿宋" w:eastAsia="仿宋" w:hAnsi="仿宋" w:hint="eastAsia"/>
          <w:b/>
          <w:sz w:val="32"/>
          <w:szCs w:val="32"/>
        </w:rPr>
        <w:t>估</w:t>
      </w:r>
      <w:r>
        <w:rPr>
          <w:rFonts w:ascii="仿宋" w:eastAsia="仿宋" w:hAnsi="仿宋" w:hint="eastAsia"/>
          <w:sz w:val="32"/>
          <w:szCs w:val="32"/>
        </w:rPr>
        <w:t>：</w:t>
      </w:r>
      <w:r>
        <w:rPr>
          <w:rFonts w:ascii="仿宋" w:eastAsia="仿宋" w:hAnsi="仿宋" w:hint="eastAsia"/>
          <w:bCs/>
          <w:sz w:val="32"/>
          <w:szCs w:val="32"/>
        </w:rPr>
        <w:t>按照规定的程序和方法，基于当地市场情况，对拟出让的国有建设用地使用权价格或应当补缴的地价款进行评估。</w:t>
      </w:r>
    </w:p>
    <w:p w:rsidR="0072245B" w:rsidRDefault="00705438" w:rsidP="00A1254C">
      <w:pPr>
        <w:adjustRightInd w:val="0"/>
        <w:snapToGrid w:val="0"/>
        <w:spacing w:line="360" w:lineRule="auto"/>
        <w:ind w:firstLineChars="200" w:firstLine="640"/>
        <w:rPr>
          <w:rFonts w:ascii="仿宋" w:eastAsia="仿宋" w:hAnsi="仿宋"/>
          <w:sz w:val="32"/>
          <w:szCs w:val="32"/>
        </w:rPr>
      </w:pPr>
      <w:r>
        <w:rPr>
          <w:rFonts w:ascii="仿宋" w:eastAsia="仿宋" w:hAnsi="仿宋"/>
          <w:sz w:val="32"/>
          <w:szCs w:val="32"/>
        </w:rPr>
        <w:t>10.</w:t>
      </w:r>
      <w:r>
        <w:rPr>
          <w:rFonts w:ascii="仿宋" w:eastAsia="仿宋" w:hAnsi="仿宋" w:hint="eastAsia"/>
          <w:b/>
          <w:sz w:val="32"/>
          <w:szCs w:val="32"/>
        </w:rPr>
        <w:t>国有建设用地使用权作价出资地价评估</w:t>
      </w:r>
      <w:r>
        <w:rPr>
          <w:rFonts w:ascii="仿宋" w:eastAsia="仿宋" w:hAnsi="仿宋"/>
          <w:sz w:val="32"/>
          <w:szCs w:val="32"/>
        </w:rPr>
        <w:t>:</w:t>
      </w:r>
      <w:r w:rsidR="00290E37">
        <w:rPr>
          <w:rFonts w:ascii="仿宋" w:eastAsia="仿宋" w:hAnsi="仿宋" w:hint="eastAsia"/>
          <w:sz w:val="32"/>
          <w:szCs w:val="32"/>
        </w:rPr>
        <w:t>国家</w:t>
      </w:r>
      <w:r>
        <w:rPr>
          <w:rFonts w:ascii="仿宋" w:eastAsia="仿宋" w:hAnsi="仿宋"/>
          <w:sz w:val="32"/>
          <w:szCs w:val="32"/>
        </w:rPr>
        <w:t>将一定年期的国有建设用地使用权</w:t>
      </w:r>
      <w:r>
        <w:rPr>
          <w:rFonts w:ascii="仿宋" w:eastAsia="仿宋" w:hAnsi="仿宋" w:hint="eastAsia"/>
          <w:sz w:val="32"/>
          <w:szCs w:val="32"/>
        </w:rPr>
        <w:t>作价</w:t>
      </w:r>
      <w:r>
        <w:rPr>
          <w:rFonts w:ascii="仿宋" w:eastAsia="仿宋" w:hAnsi="仿宋"/>
          <w:sz w:val="32"/>
          <w:szCs w:val="32"/>
        </w:rPr>
        <w:t>，作为出资投入到企业，</w:t>
      </w:r>
      <w:r>
        <w:rPr>
          <w:rFonts w:ascii="仿宋" w:eastAsia="仿宋" w:hAnsi="仿宋" w:hint="eastAsia"/>
          <w:sz w:val="32"/>
          <w:szCs w:val="32"/>
        </w:rPr>
        <w:t>评估</w:t>
      </w:r>
      <w:r>
        <w:rPr>
          <w:rFonts w:ascii="仿宋" w:eastAsia="仿宋" w:hAnsi="仿宋"/>
          <w:sz w:val="32"/>
          <w:szCs w:val="32"/>
        </w:rPr>
        <w:t>其计作国家资本金或股本金</w:t>
      </w:r>
      <w:r>
        <w:rPr>
          <w:rFonts w:ascii="仿宋" w:eastAsia="仿宋" w:hAnsi="仿宋" w:hint="eastAsia"/>
          <w:sz w:val="32"/>
          <w:szCs w:val="32"/>
        </w:rPr>
        <w:t>的</w:t>
      </w:r>
      <w:r>
        <w:rPr>
          <w:rFonts w:ascii="仿宋" w:eastAsia="仿宋" w:hAnsi="仿宋"/>
          <w:sz w:val="32"/>
          <w:szCs w:val="32"/>
        </w:rPr>
        <w:t>资产</w:t>
      </w:r>
      <w:r>
        <w:rPr>
          <w:rFonts w:ascii="仿宋" w:eastAsia="仿宋" w:hAnsi="仿宋" w:hint="eastAsia"/>
          <w:sz w:val="32"/>
          <w:szCs w:val="32"/>
        </w:rPr>
        <w:t>量</w:t>
      </w:r>
      <w:r>
        <w:rPr>
          <w:rFonts w:ascii="仿宋" w:eastAsia="仿宋" w:hAnsi="仿宋"/>
          <w:sz w:val="32"/>
          <w:szCs w:val="32"/>
        </w:rPr>
        <w:t>。</w:t>
      </w:r>
    </w:p>
    <w:p w:rsidR="0072245B" w:rsidRDefault="00705438" w:rsidP="00A1254C">
      <w:pPr>
        <w:adjustRightInd w:val="0"/>
        <w:snapToGrid w:val="0"/>
        <w:spacing w:line="360" w:lineRule="auto"/>
        <w:ind w:firstLineChars="200" w:firstLine="640"/>
        <w:rPr>
          <w:rFonts w:ascii="仿宋" w:eastAsia="仿宋" w:hAnsi="仿宋"/>
          <w:sz w:val="32"/>
          <w:szCs w:val="32"/>
        </w:rPr>
      </w:pPr>
      <w:r>
        <w:rPr>
          <w:rFonts w:ascii="仿宋" w:eastAsia="仿宋" w:hAnsi="仿宋"/>
          <w:sz w:val="32"/>
          <w:szCs w:val="32"/>
        </w:rPr>
        <w:t>11.</w:t>
      </w:r>
      <w:r>
        <w:rPr>
          <w:rFonts w:ascii="仿宋" w:eastAsia="仿宋" w:hAnsi="仿宋" w:hint="eastAsia"/>
          <w:b/>
          <w:sz w:val="32"/>
          <w:szCs w:val="32"/>
        </w:rPr>
        <w:t>国有建设用地使用权授权经营地价评估</w:t>
      </w:r>
      <w:r>
        <w:rPr>
          <w:rFonts w:ascii="仿宋" w:eastAsia="仿宋" w:hAnsi="仿宋"/>
          <w:sz w:val="32"/>
          <w:szCs w:val="32"/>
        </w:rPr>
        <w:t>:</w:t>
      </w:r>
      <w:r>
        <w:rPr>
          <w:rFonts w:ascii="仿宋" w:eastAsia="仿宋" w:hAnsi="仿宋" w:hint="eastAsia"/>
          <w:sz w:val="32"/>
          <w:szCs w:val="32"/>
        </w:rPr>
        <w:t>国家将一定年期的</w:t>
      </w:r>
      <w:r w:rsidR="00290E37">
        <w:rPr>
          <w:rFonts w:ascii="仿宋" w:eastAsia="仿宋" w:hAnsi="仿宋"/>
          <w:sz w:val="32"/>
          <w:szCs w:val="32"/>
        </w:rPr>
        <w:t>国有建设用地</w:t>
      </w:r>
      <w:r>
        <w:rPr>
          <w:rFonts w:ascii="仿宋" w:eastAsia="仿宋" w:hAnsi="仿宋" w:hint="eastAsia"/>
          <w:sz w:val="32"/>
          <w:szCs w:val="32"/>
        </w:rPr>
        <w:t>使用权作价后，授权给特定企业进行经营管理，评估授权经营的土地使用权价格。</w:t>
      </w:r>
    </w:p>
    <w:p w:rsidR="0072245B" w:rsidRDefault="00705438" w:rsidP="00A1254C">
      <w:pPr>
        <w:spacing w:line="360" w:lineRule="auto"/>
        <w:ind w:firstLineChars="200" w:firstLine="640"/>
        <w:rPr>
          <w:rFonts w:ascii="仿宋" w:eastAsia="仿宋" w:hAnsi="仿宋"/>
          <w:sz w:val="32"/>
          <w:szCs w:val="32"/>
        </w:rPr>
      </w:pPr>
      <w:r>
        <w:rPr>
          <w:rFonts w:ascii="仿宋" w:eastAsia="仿宋" w:hAnsi="仿宋" w:hint="eastAsia"/>
          <w:sz w:val="32"/>
          <w:szCs w:val="32"/>
        </w:rPr>
        <w:t>12.</w:t>
      </w:r>
      <w:r>
        <w:rPr>
          <w:rFonts w:ascii="仿宋" w:eastAsia="仿宋" w:hAnsi="仿宋"/>
          <w:b/>
          <w:bCs/>
          <w:sz w:val="32"/>
          <w:szCs w:val="32"/>
        </w:rPr>
        <w:t xml:space="preserve"> 国有建设用地使用权</w:t>
      </w:r>
      <w:r>
        <w:rPr>
          <w:rFonts w:ascii="仿宋" w:eastAsia="仿宋" w:hAnsi="仿宋" w:hint="eastAsia"/>
          <w:b/>
          <w:bCs/>
          <w:sz w:val="32"/>
          <w:szCs w:val="32"/>
        </w:rPr>
        <w:t>收回评估</w:t>
      </w:r>
      <w:r>
        <w:rPr>
          <w:rFonts w:ascii="仿宋" w:eastAsia="仿宋" w:hAnsi="仿宋" w:hint="eastAsia"/>
          <w:bCs/>
          <w:sz w:val="32"/>
          <w:szCs w:val="32"/>
        </w:rPr>
        <w:t>：</w:t>
      </w:r>
      <w:r>
        <w:rPr>
          <w:rFonts w:ascii="仿宋" w:eastAsia="仿宋" w:hAnsi="仿宋" w:hint="eastAsia"/>
          <w:sz w:val="32"/>
          <w:szCs w:val="32"/>
        </w:rPr>
        <w:t>为维护公共利益，按照规定的程序和方法，对拟收回的</w:t>
      </w:r>
      <w:r w:rsidR="00290E37">
        <w:rPr>
          <w:rFonts w:ascii="仿宋" w:eastAsia="仿宋" w:hAnsi="仿宋"/>
          <w:sz w:val="32"/>
          <w:szCs w:val="32"/>
        </w:rPr>
        <w:t>国有建设用地</w:t>
      </w:r>
      <w:r>
        <w:rPr>
          <w:rFonts w:ascii="仿宋" w:eastAsia="仿宋" w:hAnsi="仿宋" w:hint="eastAsia"/>
          <w:sz w:val="32"/>
          <w:szCs w:val="32"/>
        </w:rPr>
        <w:t>使用权补偿价格进行的评估。</w:t>
      </w:r>
    </w:p>
    <w:p w:rsidR="0072245B" w:rsidRDefault="00705438" w:rsidP="00A1254C">
      <w:pPr>
        <w:spacing w:line="360" w:lineRule="auto"/>
        <w:ind w:firstLineChars="200" w:firstLine="640"/>
        <w:rPr>
          <w:rFonts w:ascii="仿宋" w:eastAsia="仿宋" w:hAnsi="仿宋"/>
          <w:sz w:val="32"/>
          <w:szCs w:val="32"/>
        </w:rPr>
      </w:pPr>
      <w:r>
        <w:rPr>
          <w:rFonts w:ascii="仿宋" w:eastAsia="仿宋" w:hAnsi="仿宋" w:hint="eastAsia"/>
          <w:sz w:val="32"/>
          <w:szCs w:val="32"/>
        </w:rPr>
        <w:t>13.</w:t>
      </w:r>
      <w:r>
        <w:rPr>
          <w:rFonts w:ascii="仿宋" w:eastAsia="仿宋" w:hAnsi="仿宋" w:hint="eastAsia"/>
          <w:b/>
          <w:sz w:val="32"/>
          <w:szCs w:val="32"/>
        </w:rPr>
        <w:t>国有划拨用地使用权地价评估</w:t>
      </w:r>
      <w:r>
        <w:rPr>
          <w:rFonts w:ascii="仿宋" w:eastAsia="仿宋" w:hAnsi="仿宋" w:hint="eastAsia"/>
          <w:sz w:val="32"/>
          <w:szCs w:val="32"/>
        </w:rPr>
        <w:t>：</w:t>
      </w:r>
      <w:r>
        <w:rPr>
          <w:rFonts w:ascii="仿宋" w:eastAsia="仿宋" w:hAnsi="仿宋" w:hint="eastAsia"/>
          <w:bCs/>
          <w:kern w:val="0"/>
          <w:sz w:val="32"/>
          <w:szCs w:val="32"/>
        </w:rPr>
        <w:t>对以划拨方式取得或划拨出的、无年期限制的土地使用权价格的评估。</w:t>
      </w:r>
    </w:p>
    <w:p w:rsidR="0072245B" w:rsidRDefault="00705438" w:rsidP="00A1254C">
      <w:pPr>
        <w:spacing w:line="360" w:lineRule="auto"/>
        <w:ind w:firstLineChars="200" w:firstLine="640"/>
        <w:rPr>
          <w:rFonts w:ascii="仿宋" w:eastAsia="仿宋" w:hAnsi="仿宋"/>
          <w:sz w:val="32"/>
          <w:szCs w:val="32"/>
        </w:rPr>
      </w:pPr>
      <w:r>
        <w:rPr>
          <w:rFonts w:ascii="仿宋" w:eastAsia="仿宋" w:hAnsi="仿宋" w:hint="eastAsia"/>
          <w:sz w:val="32"/>
          <w:szCs w:val="32"/>
        </w:rPr>
        <w:t>14.</w:t>
      </w:r>
      <w:r>
        <w:rPr>
          <w:rFonts w:ascii="仿宋" w:eastAsia="仿宋" w:hAnsi="仿宋" w:hint="eastAsia"/>
          <w:b/>
          <w:sz w:val="32"/>
          <w:szCs w:val="32"/>
        </w:rPr>
        <w:t>调整规划条件的地价评估</w:t>
      </w:r>
      <w:r>
        <w:rPr>
          <w:rFonts w:ascii="仿宋" w:eastAsia="仿宋" w:hAnsi="仿宋" w:hint="eastAsia"/>
          <w:sz w:val="32"/>
          <w:szCs w:val="32"/>
        </w:rPr>
        <w:t>：</w:t>
      </w:r>
      <w:r>
        <w:rPr>
          <w:rFonts w:ascii="仿宋" w:eastAsia="仿宋" w:hAnsi="仿宋" w:hint="eastAsia"/>
          <w:bCs/>
          <w:kern w:val="0"/>
          <w:sz w:val="32"/>
          <w:szCs w:val="32"/>
        </w:rPr>
        <w:t>因容积率、建筑密度等规划条件调整而对</w:t>
      </w:r>
      <w:r>
        <w:rPr>
          <w:rFonts w:ascii="仿宋" w:eastAsia="仿宋" w:hAnsi="仿宋" w:hint="eastAsia"/>
          <w:bCs/>
          <w:sz w:val="32"/>
          <w:szCs w:val="32"/>
        </w:rPr>
        <w:t>国有建设用地使用权价格或应当补缴的</w:t>
      </w:r>
      <w:r>
        <w:rPr>
          <w:rFonts w:ascii="仿宋" w:eastAsia="仿宋" w:hAnsi="仿宋" w:hint="eastAsia"/>
          <w:bCs/>
          <w:sz w:val="32"/>
          <w:szCs w:val="32"/>
        </w:rPr>
        <w:lastRenderedPageBreak/>
        <w:t>地价款进行的评估。</w:t>
      </w:r>
    </w:p>
    <w:p w:rsidR="0072245B" w:rsidRDefault="00705438" w:rsidP="00A1254C">
      <w:pPr>
        <w:spacing w:line="360" w:lineRule="auto"/>
        <w:ind w:firstLineChars="200" w:firstLine="640"/>
        <w:rPr>
          <w:rFonts w:ascii="仿宋" w:eastAsia="仿宋" w:hAnsi="仿宋"/>
          <w:kern w:val="0"/>
          <w:sz w:val="32"/>
          <w:szCs w:val="32"/>
        </w:rPr>
      </w:pPr>
      <w:r>
        <w:rPr>
          <w:rFonts w:ascii="仿宋" w:eastAsia="仿宋" w:hAnsi="仿宋" w:hint="eastAsia"/>
          <w:sz w:val="32"/>
          <w:szCs w:val="32"/>
        </w:rPr>
        <w:t>15.</w:t>
      </w:r>
      <w:r>
        <w:rPr>
          <w:rFonts w:ascii="仿宋" w:eastAsia="仿宋" w:hAnsi="仿宋" w:hint="eastAsia"/>
          <w:b/>
          <w:sz w:val="32"/>
          <w:szCs w:val="32"/>
        </w:rPr>
        <w:t>海域使用权评估</w:t>
      </w:r>
      <w:r>
        <w:rPr>
          <w:rFonts w:ascii="仿宋" w:eastAsia="仿宋" w:hAnsi="仿宋" w:hint="eastAsia"/>
          <w:sz w:val="32"/>
          <w:szCs w:val="32"/>
        </w:rPr>
        <w:t>：</w:t>
      </w:r>
      <w:r>
        <w:rPr>
          <w:rFonts w:ascii="仿宋" w:eastAsia="仿宋" w:hAnsi="仿宋" w:hint="eastAsia"/>
          <w:kern w:val="0"/>
          <w:sz w:val="32"/>
          <w:szCs w:val="32"/>
        </w:rPr>
        <w:t>按照一定原则、程序和方法，对特定宗海的使用权价格进行的评估。</w:t>
      </w:r>
    </w:p>
    <w:p w:rsidR="0072245B" w:rsidRDefault="00705438" w:rsidP="00A1254C">
      <w:pPr>
        <w:spacing w:line="360" w:lineRule="auto"/>
        <w:ind w:firstLineChars="200" w:firstLine="640"/>
        <w:rPr>
          <w:rFonts w:ascii="仿宋" w:eastAsia="仿宋" w:hAnsi="仿宋"/>
          <w:kern w:val="0"/>
          <w:sz w:val="32"/>
          <w:szCs w:val="32"/>
        </w:rPr>
      </w:pPr>
      <w:r>
        <w:rPr>
          <w:rFonts w:ascii="仿宋" w:eastAsia="仿宋" w:hAnsi="仿宋"/>
          <w:bCs/>
          <w:kern w:val="0"/>
          <w:sz w:val="32"/>
          <w:szCs w:val="32"/>
        </w:rPr>
        <w:t>16.</w:t>
      </w:r>
      <w:r>
        <w:rPr>
          <w:rFonts w:ascii="仿宋" w:eastAsia="仿宋" w:hAnsi="仿宋" w:hint="eastAsia"/>
          <w:b/>
          <w:bCs/>
          <w:kern w:val="0"/>
          <w:sz w:val="32"/>
          <w:szCs w:val="32"/>
        </w:rPr>
        <w:t>生态补偿金评估</w:t>
      </w:r>
      <w:r>
        <w:rPr>
          <w:rFonts w:ascii="仿宋" w:eastAsia="仿宋" w:hAnsi="仿宋" w:hint="eastAsia"/>
          <w:bCs/>
          <w:kern w:val="0"/>
          <w:sz w:val="32"/>
          <w:szCs w:val="32"/>
        </w:rPr>
        <w:t>：对个人或组织在森林营造、自然保护、水源保护和生态修复活动中造成的利他影响或本区域的发展损失，由国家或其他受益者应付的价值或价格赔偿金评估。</w:t>
      </w:r>
    </w:p>
    <w:p w:rsidR="0072245B" w:rsidRDefault="00705438" w:rsidP="00A1254C">
      <w:pPr>
        <w:spacing w:line="360" w:lineRule="auto"/>
        <w:ind w:firstLineChars="200" w:firstLine="643"/>
        <w:rPr>
          <w:rFonts w:ascii="仿宋" w:eastAsia="仿宋" w:hAnsi="仿宋"/>
          <w:b/>
          <w:sz w:val="32"/>
          <w:szCs w:val="32"/>
        </w:rPr>
      </w:pPr>
      <w:r>
        <w:rPr>
          <w:rFonts w:ascii="仿宋" w:eastAsia="仿宋" w:hAnsi="仿宋"/>
          <w:b/>
          <w:sz w:val="32"/>
          <w:szCs w:val="32"/>
        </w:rPr>
        <w:t>（</w:t>
      </w:r>
      <w:r>
        <w:rPr>
          <w:rFonts w:ascii="仿宋" w:eastAsia="仿宋" w:hAnsi="仿宋" w:hint="eastAsia"/>
          <w:b/>
          <w:sz w:val="32"/>
          <w:szCs w:val="32"/>
        </w:rPr>
        <w:t>二</w:t>
      </w:r>
      <w:r>
        <w:rPr>
          <w:rFonts w:ascii="仿宋" w:eastAsia="仿宋" w:hAnsi="仿宋"/>
          <w:b/>
          <w:sz w:val="32"/>
          <w:szCs w:val="32"/>
        </w:rPr>
        <w:t>）</w:t>
      </w:r>
      <w:r>
        <w:rPr>
          <w:rFonts w:ascii="仿宋" w:eastAsia="仿宋" w:hAnsi="仿宋" w:hint="eastAsia"/>
          <w:b/>
          <w:sz w:val="32"/>
          <w:szCs w:val="32"/>
        </w:rPr>
        <w:t>司法部门</w:t>
      </w:r>
      <w:r>
        <w:rPr>
          <w:rFonts w:ascii="仿宋" w:eastAsia="仿宋" w:hAnsi="仿宋"/>
          <w:b/>
          <w:sz w:val="32"/>
          <w:szCs w:val="32"/>
        </w:rPr>
        <w:t>委托</w:t>
      </w:r>
      <w:r>
        <w:rPr>
          <w:rFonts w:ascii="仿宋" w:eastAsia="仿宋" w:hAnsi="仿宋" w:hint="eastAsia"/>
          <w:b/>
          <w:sz w:val="32"/>
          <w:szCs w:val="32"/>
        </w:rPr>
        <w:t>业务</w:t>
      </w:r>
    </w:p>
    <w:p w:rsidR="0072245B" w:rsidRDefault="00705438" w:rsidP="00A1254C">
      <w:pPr>
        <w:spacing w:line="360" w:lineRule="auto"/>
        <w:ind w:firstLineChars="200" w:firstLine="640"/>
        <w:rPr>
          <w:rFonts w:ascii="仿宋" w:eastAsia="仿宋" w:hAnsi="仿宋"/>
          <w:sz w:val="32"/>
          <w:szCs w:val="32"/>
        </w:rPr>
      </w:pPr>
      <w:bookmarkStart w:id="3" w:name="_Hlk23966847"/>
      <w:r>
        <w:rPr>
          <w:rFonts w:ascii="仿宋" w:eastAsia="仿宋" w:hAnsi="仿宋"/>
          <w:sz w:val="32"/>
          <w:szCs w:val="32"/>
        </w:rPr>
        <w:t>1.</w:t>
      </w:r>
      <w:r>
        <w:rPr>
          <w:rFonts w:ascii="仿宋" w:eastAsia="仿宋" w:hAnsi="仿宋"/>
          <w:b/>
          <w:sz w:val="32"/>
          <w:szCs w:val="32"/>
        </w:rPr>
        <w:t>司法仲裁</w:t>
      </w:r>
      <w:r>
        <w:rPr>
          <w:rFonts w:ascii="仿宋" w:eastAsia="仿宋" w:hAnsi="仿宋" w:hint="eastAsia"/>
          <w:b/>
          <w:sz w:val="32"/>
          <w:szCs w:val="32"/>
        </w:rPr>
        <w:t>及司法纠纷涉及的地价评估</w:t>
      </w:r>
      <w:bookmarkEnd w:id="3"/>
      <w:r>
        <w:rPr>
          <w:rFonts w:ascii="仿宋" w:eastAsia="仿宋" w:hAnsi="仿宋" w:hint="eastAsia"/>
          <w:sz w:val="32"/>
          <w:szCs w:val="32"/>
        </w:rPr>
        <w:t>：受各级人民法院、人民检察院、公安等司法部门委托的司法仲裁及司法纠纷涉及的地价评估。</w:t>
      </w:r>
    </w:p>
    <w:p w:rsidR="0072245B" w:rsidRDefault="00705438" w:rsidP="00A1254C">
      <w:pPr>
        <w:spacing w:line="360" w:lineRule="auto"/>
        <w:ind w:firstLineChars="200" w:firstLine="643"/>
        <w:rPr>
          <w:rFonts w:ascii="仿宋" w:eastAsia="仿宋" w:hAnsi="仿宋"/>
          <w:sz w:val="32"/>
          <w:szCs w:val="32"/>
        </w:rPr>
      </w:pPr>
      <w:r>
        <w:rPr>
          <w:rFonts w:ascii="仿宋" w:eastAsia="仿宋" w:hAnsi="仿宋"/>
          <w:b/>
          <w:bCs/>
          <w:sz w:val="32"/>
          <w:szCs w:val="32"/>
        </w:rPr>
        <w:t>2.</w:t>
      </w:r>
      <w:r>
        <w:rPr>
          <w:rFonts w:ascii="仿宋" w:eastAsia="仿宋" w:hAnsi="仿宋" w:hint="eastAsia"/>
          <w:b/>
          <w:bCs/>
          <w:sz w:val="32"/>
          <w:szCs w:val="32"/>
        </w:rPr>
        <w:t>灾害损毁土地评估</w:t>
      </w:r>
      <w:r>
        <w:rPr>
          <w:rFonts w:ascii="仿宋" w:eastAsia="仿宋" w:hAnsi="仿宋" w:hint="eastAsia"/>
          <w:bCs/>
          <w:sz w:val="32"/>
          <w:szCs w:val="32"/>
        </w:rPr>
        <w:t>：</w:t>
      </w:r>
      <w:r>
        <w:rPr>
          <w:rFonts w:ascii="仿宋" w:eastAsia="仿宋" w:hAnsi="仿宋" w:hint="eastAsia"/>
          <w:sz w:val="32"/>
          <w:szCs w:val="32"/>
        </w:rPr>
        <w:t>耕地、园地、林地、草地等由于人为破坏或自然灾害破坏导致的价值损失评估。</w:t>
      </w:r>
    </w:p>
    <w:p w:rsidR="0072245B" w:rsidRDefault="00705438" w:rsidP="00A1254C">
      <w:pPr>
        <w:spacing w:line="360" w:lineRule="auto"/>
        <w:ind w:firstLineChars="200" w:firstLine="643"/>
        <w:rPr>
          <w:rFonts w:ascii="仿宋" w:eastAsia="仿宋" w:hAnsi="仿宋"/>
          <w:sz w:val="32"/>
          <w:szCs w:val="32"/>
        </w:rPr>
      </w:pPr>
      <w:r>
        <w:rPr>
          <w:rFonts w:ascii="仿宋" w:eastAsia="仿宋" w:hAnsi="仿宋" w:hint="eastAsia"/>
          <w:b/>
          <w:sz w:val="32"/>
          <w:szCs w:val="32"/>
        </w:rPr>
        <w:t>（三）金融部门委托业务</w:t>
      </w:r>
    </w:p>
    <w:p w:rsidR="0072245B" w:rsidRDefault="00705438" w:rsidP="00A1254C">
      <w:pPr>
        <w:spacing w:line="360" w:lineRule="auto"/>
        <w:ind w:firstLineChars="200" w:firstLine="640"/>
        <w:rPr>
          <w:rFonts w:ascii="仿宋" w:eastAsia="仿宋" w:hAnsi="仿宋"/>
          <w:sz w:val="32"/>
          <w:szCs w:val="32"/>
        </w:rPr>
      </w:pPr>
      <w:bookmarkStart w:id="4" w:name="_Hlk23966875"/>
      <w:r>
        <w:rPr>
          <w:rFonts w:ascii="仿宋" w:eastAsia="仿宋" w:hAnsi="仿宋"/>
          <w:sz w:val="32"/>
          <w:szCs w:val="32"/>
        </w:rPr>
        <w:t xml:space="preserve">1. </w:t>
      </w:r>
      <w:r>
        <w:rPr>
          <w:rFonts w:ascii="仿宋" w:eastAsia="仿宋" w:hAnsi="仿宋" w:hint="eastAsia"/>
          <w:b/>
          <w:sz w:val="32"/>
          <w:szCs w:val="32"/>
        </w:rPr>
        <w:t>土地抵押价格评估</w:t>
      </w:r>
      <w:r>
        <w:rPr>
          <w:rFonts w:ascii="仿宋" w:eastAsia="仿宋" w:hAnsi="仿宋" w:hint="eastAsia"/>
          <w:sz w:val="32"/>
          <w:szCs w:val="32"/>
        </w:rPr>
        <w:t>：以抵押方式将土地作为债权担保而设定抵押权时，需要进行的土地使用权价格评估。</w:t>
      </w:r>
    </w:p>
    <w:p w:rsidR="0072245B" w:rsidRDefault="00705438" w:rsidP="00A1254C">
      <w:pPr>
        <w:spacing w:line="360" w:lineRule="auto"/>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b/>
          <w:sz w:val="32"/>
          <w:szCs w:val="32"/>
        </w:rPr>
        <w:t>土地偿债价格评估</w:t>
      </w:r>
      <w:r>
        <w:rPr>
          <w:rFonts w:ascii="仿宋" w:eastAsia="仿宋" w:hAnsi="仿宋" w:hint="eastAsia"/>
          <w:sz w:val="32"/>
          <w:szCs w:val="32"/>
        </w:rPr>
        <w:t>：企业或个人在债务到期且未能清偿贷款，需要</w:t>
      </w:r>
      <w:r w:rsidR="00290E37">
        <w:rPr>
          <w:rFonts w:ascii="仿宋" w:eastAsia="仿宋" w:hAnsi="仿宋" w:hint="eastAsia"/>
          <w:sz w:val="32"/>
          <w:szCs w:val="32"/>
        </w:rPr>
        <w:t>处置</w:t>
      </w:r>
      <w:r>
        <w:rPr>
          <w:rFonts w:ascii="仿宋" w:eastAsia="仿宋" w:hAnsi="仿宋" w:hint="eastAsia"/>
          <w:sz w:val="32"/>
          <w:szCs w:val="32"/>
        </w:rPr>
        <w:t>土地使用权使抵押权人受偿时，根据国家相关法律，对抵押的土地使用权进行的评估。</w:t>
      </w:r>
    </w:p>
    <w:p w:rsidR="0072245B" w:rsidRDefault="00705438" w:rsidP="00A1254C">
      <w:pPr>
        <w:spacing w:line="360" w:lineRule="auto"/>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b/>
          <w:sz w:val="32"/>
          <w:szCs w:val="32"/>
        </w:rPr>
        <w:t>债转股</w:t>
      </w:r>
      <w:r>
        <w:rPr>
          <w:rFonts w:ascii="仿宋" w:eastAsia="仿宋" w:hAnsi="仿宋" w:hint="eastAsia"/>
          <w:b/>
          <w:sz w:val="32"/>
          <w:szCs w:val="32"/>
        </w:rPr>
        <w:t>地价</w:t>
      </w:r>
      <w:r>
        <w:rPr>
          <w:rFonts w:ascii="仿宋" w:eastAsia="仿宋" w:hAnsi="仿宋"/>
          <w:b/>
          <w:sz w:val="32"/>
          <w:szCs w:val="32"/>
        </w:rPr>
        <w:t>评估</w:t>
      </w:r>
      <w:r>
        <w:rPr>
          <w:rFonts w:ascii="仿宋" w:eastAsia="仿宋" w:hAnsi="仿宋"/>
          <w:sz w:val="32"/>
          <w:szCs w:val="32"/>
        </w:rPr>
        <w:t>：</w:t>
      </w:r>
      <w:bookmarkEnd w:id="4"/>
      <w:r>
        <w:rPr>
          <w:rFonts w:ascii="仿宋" w:eastAsia="仿宋" w:hAnsi="仿宋" w:hint="eastAsia"/>
          <w:sz w:val="32"/>
          <w:szCs w:val="32"/>
        </w:rPr>
        <w:t>把原来银行与企业间由土地抵押产生的债权、债务关系转变为金融资产管理使用机构与企业间的股权、产权关系时进行的地</w:t>
      </w:r>
      <w:r w:rsidR="00290E37">
        <w:rPr>
          <w:rFonts w:ascii="仿宋" w:eastAsia="仿宋" w:hAnsi="仿宋" w:hint="eastAsia"/>
          <w:sz w:val="32"/>
          <w:szCs w:val="32"/>
        </w:rPr>
        <w:t>价</w:t>
      </w:r>
      <w:r>
        <w:rPr>
          <w:rFonts w:ascii="仿宋" w:eastAsia="仿宋" w:hAnsi="仿宋" w:hint="eastAsia"/>
          <w:sz w:val="32"/>
          <w:szCs w:val="32"/>
        </w:rPr>
        <w:t>评估。</w:t>
      </w:r>
    </w:p>
    <w:p w:rsidR="0072245B" w:rsidRDefault="00705438" w:rsidP="00A1254C">
      <w:pPr>
        <w:spacing w:line="360" w:lineRule="auto"/>
        <w:ind w:firstLineChars="200" w:firstLine="643"/>
        <w:rPr>
          <w:rFonts w:ascii="仿宋" w:eastAsia="仿宋" w:hAnsi="仿宋"/>
          <w:sz w:val="32"/>
          <w:szCs w:val="32"/>
        </w:rPr>
      </w:pPr>
      <w:r>
        <w:rPr>
          <w:rFonts w:ascii="仿宋" w:eastAsia="仿宋" w:hAnsi="仿宋"/>
          <w:b/>
          <w:sz w:val="32"/>
          <w:szCs w:val="32"/>
        </w:rPr>
        <w:lastRenderedPageBreak/>
        <w:t>（</w:t>
      </w:r>
      <w:r>
        <w:rPr>
          <w:rFonts w:ascii="仿宋" w:eastAsia="仿宋" w:hAnsi="仿宋" w:hint="eastAsia"/>
          <w:b/>
          <w:sz w:val="32"/>
          <w:szCs w:val="32"/>
        </w:rPr>
        <w:t>四</w:t>
      </w:r>
      <w:r>
        <w:rPr>
          <w:rFonts w:ascii="仿宋" w:eastAsia="仿宋" w:hAnsi="仿宋"/>
          <w:b/>
          <w:sz w:val="32"/>
          <w:szCs w:val="32"/>
        </w:rPr>
        <w:t>）</w:t>
      </w:r>
      <w:r>
        <w:rPr>
          <w:rFonts w:ascii="仿宋" w:eastAsia="仿宋" w:hAnsi="仿宋" w:hint="eastAsia"/>
          <w:b/>
          <w:sz w:val="32"/>
          <w:szCs w:val="32"/>
        </w:rPr>
        <w:t>其他政府部门</w:t>
      </w:r>
      <w:r>
        <w:rPr>
          <w:rFonts w:ascii="仿宋" w:eastAsia="仿宋" w:hAnsi="仿宋"/>
          <w:b/>
          <w:sz w:val="32"/>
          <w:szCs w:val="32"/>
        </w:rPr>
        <w:t>、</w:t>
      </w:r>
      <w:r>
        <w:rPr>
          <w:rFonts w:ascii="仿宋" w:eastAsia="仿宋" w:hAnsi="仿宋" w:hint="eastAsia"/>
          <w:b/>
          <w:sz w:val="32"/>
          <w:szCs w:val="32"/>
        </w:rPr>
        <w:t>企业、社会组织和个人委托业务</w:t>
      </w:r>
    </w:p>
    <w:p w:rsidR="0072245B" w:rsidRDefault="00705438" w:rsidP="00A1254C">
      <w:pPr>
        <w:spacing w:line="360" w:lineRule="auto"/>
        <w:ind w:firstLineChars="200" w:firstLine="643"/>
        <w:rPr>
          <w:rFonts w:ascii="仿宋" w:eastAsia="仿宋" w:hAnsi="仿宋"/>
          <w:sz w:val="32"/>
          <w:szCs w:val="32"/>
        </w:rPr>
      </w:pPr>
      <w:r>
        <w:rPr>
          <w:rFonts w:ascii="仿宋" w:eastAsia="仿宋" w:hAnsi="仿宋"/>
          <w:b/>
          <w:bCs/>
          <w:sz w:val="32"/>
          <w:szCs w:val="32"/>
        </w:rPr>
        <w:t>1.土地使用权</w:t>
      </w:r>
      <w:r>
        <w:rPr>
          <w:rFonts w:ascii="仿宋" w:eastAsia="仿宋" w:hAnsi="仿宋" w:hint="eastAsia"/>
          <w:b/>
          <w:bCs/>
          <w:sz w:val="32"/>
          <w:szCs w:val="32"/>
        </w:rPr>
        <w:t>租赁价格评估：</w:t>
      </w:r>
      <w:r>
        <w:rPr>
          <w:rFonts w:ascii="仿宋" w:eastAsia="仿宋" w:hAnsi="仿宋" w:hint="eastAsia"/>
          <w:bCs/>
          <w:sz w:val="32"/>
          <w:szCs w:val="32"/>
        </w:rPr>
        <w:t>对土地使用权出租或承租</w:t>
      </w:r>
      <w:r>
        <w:rPr>
          <w:rFonts w:ascii="仿宋" w:eastAsia="仿宋" w:hAnsi="仿宋" w:hint="eastAsia"/>
          <w:kern w:val="0"/>
          <w:sz w:val="32"/>
          <w:szCs w:val="32"/>
        </w:rPr>
        <w:t>价格的评估。</w:t>
      </w:r>
    </w:p>
    <w:p w:rsidR="0072245B" w:rsidRDefault="00705438" w:rsidP="00A1254C">
      <w:pPr>
        <w:spacing w:line="360" w:lineRule="auto"/>
        <w:ind w:firstLineChars="200" w:firstLine="643"/>
        <w:rPr>
          <w:rFonts w:ascii="仿宋" w:eastAsia="仿宋" w:hAnsi="仿宋"/>
          <w:sz w:val="32"/>
          <w:szCs w:val="32"/>
        </w:rPr>
      </w:pPr>
      <w:r>
        <w:rPr>
          <w:rFonts w:ascii="仿宋" w:eastAsia="仿宋" w:hAnsi="仿宋"/>
          <w:b/>
          <w:bCs/>
          <w:sz w:val="32"/>
          <w:szCs w:val="32"/>
        </w:rPr>
        <w:t>2.农用地宗地价格评估：</w:t>
      </w:r>
      <w:r w:rsidR="00290E37">
        <w:rPr>
          <w:rFonts w:ascii="仿宋" w:eastAsia="仿宋" w:hAnsi="仿宋" w:hint="eastAsia"/>
          <w:kern w:val="0"/>
          <w:sz w:val="32"/>
          <w:szCs w:val="32"/>
        </w:rPr>
        <w:t>对</w:t>
      </w:r>
      <w:r>
        <w:rPr>
          <w:rFonts w:ascii="仿宋" w:eastAsia="仿宋" w:hAnsi="仿宋" w:hint="eastAsia"/>
          <w:kern w:val="0"/>
          <w:sz w:val="32"/>
          <w:szCs w:val="32"/>
        </w:rPr>
        <w:t>某一宗农用地在正常市场条件下特定期日价格</w:t>
      </w:r>
      <w:r w:rsidR="00290E37">
        <w:rPr>
          <w:rFonts w:ascii="仿宋" w:eastAsia="仿宋" w:hAnsi="仿宋" w:hint="eastAsia"/>
          <w:kern w:val="0"/>
          <w:sz w:val="32"/>
          <w:szCs w:val="32"/>
        </w:rPr>
        <w:t>的评估</w:t>
      </w:r>
      <w:r>
        <w:rPr>
          <w:rFonts w:ascii="仿宋" w:eastAsia="仿宋" w:hAnsi="仿宋" w:hint="eastAsia"/>
          <w:kern w:val="0"/>
          <w:sz w:val="32"/>
          <w:szCs w:val="32"/>
        </w:rPr>
        <w:t>。</w:t>
      </w:r>
    </w:p>
    <w:p w:rsidR="0072245B" w:rsidRDefault="00705438" w:rsidP="00A1254C">
      <w:pPr>
        <w:spacing w:line="360" w:lineRule="auto"/>
        <w:ind w:firstLineChars="200" w:firstLine="643"/>
        <w:rPr>
          <w:rFonts w:ascii="仿宋" w:eastAsia="仿宋" w:hAnsi="仿宋"/>
          <w:sz w:val="32"/>
          <w:szCs w:val="32"/>
        </w:rPr>
      </w:pPr>
      <w:r>
        <w:rPr>
          <w:rFonts w:ascii="仿宋" w:eastAsia="仿宋" w:hAnsi="仿宋"/>
          <w:b/>
          <w:bCs/>
          <w:sz w:val="32"/>
          <w:szCs w:val="32"/>
        </w:rPr>
        <w:t>3.土地转让</w:t>
      </w:r>
      <w:r>
        <w:rPr>
          <w:rFonts w:ascii="仿宋" w:eastAsia="仿宋" w:hAnsi="仿宋" w:hint="eastAsia"/>
          <w:b/>
          <w:bCs/>
          <w:sz w:val="32"/>
          <w:szCs w:val="32"/>
        </w:rPr>
        <w:t>价格评估</w:t>
      </w:r>
      <w:r>
        <w:rPr>
          <w:rFonts w:ascii="仿宋" w:eastAsia="仿宋" w:hAnsi="仿宋"/>
          <w:b/>
          <w:bCs/>
          <w:sz w:val="32"/>
          <w:szCs w:val="32"/>
        </w:rPr>
        <w:t>：</w:t>
      </w:r>
      <w:r>
        <w:rPr>
          <w:rFonts w:ascii="仿宋" w:eastAsia="仿宋" w:hAnsi="仿宋" w:hint="eastAsia"/>
          <w:bCs/>
          <w:sz w:val="32"/>
          <w:szCs w:val="32"/>
        </w:rPr>
        <w:t>对</w:t>
      </w:r>
      <w:r>
        <w:rPr>
          <w:rFonts w:ascii="仿宋" w:eastAsia="仿宋" w:hAnsi="仿宋" w:hint="eastAsia"/>
          <w:sz w:val="32"/>
          <w:szCs w:val="32"/>
        </w:rPr>
        <w:t>某一宗地在正常市场条件下转让承包权或使用权价格的评估。</w:t>
      </w:r>
    </w:p>
    <w:p w:rsidR="0072245B" w:rsidRDefault="00705438" w:rsidP="00A1254C">
      <w:pPr>
        <w:spacing w:line="360" w:lineRule="auto"/>
        <w:ind w:firstLineChars="200" w:firstLine="643"/>
        <w:rPr>
          <w:rFonts w:ascii="仿宋" w:eastAsia="仿宋" w:hAnsi="仿宋"/>
          <w:sz w:val="32"/>
          <w:szCs w:val="32"/>
        </w:rPr>
      </w:pPr>
      <w:r>
        <w:rPr>
          <w:rFonts w:ascii="仿宋" w:eastAsia="仿宋" w:hAnsi="仿宋"/>
          <w:b/>
          <w:bCs/>
          <w:sz w:val="32"/>
          <w:szCs w:val="32"/>
        </w:rPr>
        <w:t>4.课税地价评估：</w:t>
      </w:r>
      <w:r>
        <w:rPr>
          <w:rFonts w:ascii="仿宋" w:eastAsia="仿宋" w:hAnsi="仿宋" w:hint="eastAsia"/>
          <w:sz w:val="32"/>
          <w:szCs w:val="32"/>
        </w:rPr>
        <w:t>政府对征收有关土地税收而</w:t>
      </w:r>
      <w:r w:rsidR="00290E37">
        <w:rPr>
          <w:rFonts w:ascii="仿宋" w:eastAsia="仿宋" w:hAnsi="仿宋" w:hint="eastAsia"/>
          <w:sz w:val="32"/>
          <w:szCs w:val="32"/>
        </w:rPr>
        <w:t>进行</w:t>
      </w:r>
      <w:r>
        <w:rPr>
          <w:rFonts w:ascii="仿宋" w:eastAsia="仿宋" w:hAnsi="仿宋" w:hint="eastAsia"/>
          <w:sz w:val="32"/>
          <w:szCs w:val="32"/>
        </w:rPr>
        <w:t>的土地价格</w:t>
      </w:r>
      <w:r w:rsidR="00290E37">
        <w:rPr>
          <w:rFonts w:ascii="仿宋" w:eastAsia="仿宋" w:hAnsi="仿宋" w:hint="eastAsia"/>
          <w:sz w:val="32"/>
          <w:szCs w:val="32"/>
        </w:rPr>
        <w:t>评估</w:t>
      </w:r>
      <w:r>
        <w:rPr>
          <w:rFonts w:ascii="仿宋" w:eastAsia="仿宋" w:hAnsi="仿宋" w:hint="eastAsia"/>
          <w:sz w:val="32"/>
          <w:szCs w:val="32"/>
        </w:rPr>
        <w:t>。</w:t>
      </w:r>
    </w:p>
    <w:p w:rsidR="0072245B" w:rsidRDefault="00705438" w:rsidP="00A1254C">
      <w:pPr>
        <w:spacing w:line="360" w:lineRule="auto"/>
        <w:ind w:firstLineChars="200" w:firstLine="643"/>
        <w:rPr>
          <w:rFonts w:ascii="仿宋" w:eastAsia="仿宋" w:hAnsi="仿宋"/>
          <w:sz w:val="32"/>
          <w:szCs w:val="32"/>
        </w:rPr>
      </w:pPr>
      <w:bookmarkStart w:id="5" w:name="_Hlk23967535"/>
      <w:r>
        <w:rPr>
          <w:rFonts w:ascii="仿宋" w:eastAsia="仿宋" w:hAnsi="仿宋"/>
          <w:b/>
          <w:bCs/>
          <w:sz w:val="32"/>
          <w:szCs w:val="32"/>
        </w:rPr>
        <w:t>5.清产核资</w:t>
      </w:r>
      <w:r>
        <w:rPr>
          <w:rFonts w:ascii="仿宋" w:eastAsia="仿宋" w:hAnsi="仿宋" w:hint="eastAsia"/>
          <w:b/>
          <w:bCs/>
          <w:sz w:val="32"/>
          <w:szCs w:val="32"/>
        </w:rPr>
        <w:t>土地评估：</w:t>
      </w:r>
      <w:r>
        <w:rPr>
          <w:rFonts w:ascii="仿宋" w:eastAsia="仿宋" w:hAnsi="仿宋" w:hint="eastAsia"/>
          <w:sz w:val="32"/>
          <w:szCs w:val="32"/>
        </w:rPr>
        <w:t>企业</w:t>
      </w:r>
      <w:r w:rsidR="00290E37">
        <w:rPr>
          <w:rFonts w:ascii="仿宋" w:eastAsia="仿宋" w:hAnsi="仿宋" w:hint="eastAsia"/>
          <w:sz w:val="32"/>
          <w:szCs w:val="32"/>
        </w:rPr>
        <w:t>在</w:t>
      </w:r>
      <w:r>
        <w:rPr>
          <w:rFonts w:ascii="仿宋" w:eastAsia="仿宋" w:hAnsi="仿宋" w:hint="eastAsia"/>
          <w:sz w:val="32"/>
          <w:szCs w:val="32"/>
        </w:rPr>
        <w:t>全面的资产清查和盘点时，针对土地进行的</w:t>
      </w:r>
      <w:r w:rsidR="00290E37">
        <w:rPr>
          <w:rFonts w:ascii="仿宋" w:eastAsia="仿宋" w:hAnsi="仿宋" w:hint="eastAsia"/>
          <w:sz w:val="32"/>
          <w:szCs w:val="32"/>
        </w:rPr>
        <w:t>价格评估</w:t>
      </w:r>
      <w:r>
        <w:rPr>
          <w:rFonts w:ascii="仿宋" w:eastAsia="仿宋" w:hAnsi="仿宋" w:hint="eastAsia"/>
          <w:sz w:val="32"/>
          <w:szCs w:val="32"/>
        </w:rPr>
        <w:t>。</w:t>
      </w:r>
    </w:p>
    <w:p w:rsidR="0072245B" w:rsidRDefault="00705438" w:rsidP="00A1254C">
      <w:pPr>
        <w:spacing w:line="360" w:lineRule="auto"/>
        <w:ind w:firstLineChars="200" w:firstLine="643"/>
        <w:rPr>
          <w:rFonts w:ascii="仿宋" w:eastAsia="仿宋" w:hAnsi="仿宋"/>
          <w:sz w:val="32"/>
          <w:szCs w:val="32"/>
        </w:rPr>
      </w:pPr>
      <w:r>
        <w:rPr>
          <w:rFonts w:ascii="仿宋" w:eastAsia="仿宋" w:hAnsi="仿宋"/>
          <w:b/>
          <w:bCs/>
          <w:sz w:val="32"/>
          <w:szCs w:val="32"/>
        </w:rPr>
        <w:t>6.</w:t>
      </w:r>
      <w:r>
        <w:rPr>
          <w:rFonts w:ascii="仿宋" w:eastAsia="仿宋" w:hAnsi="仿宋" w:hint="eastAsia"/>
          <w:b/>
          <w:bCs/>
          <w:sz w:val="32"/>
          <w:szCs w:val="32"/>
        </w:rPr>
        <w:t>集体土地承包经营权价格评估</w:t>
      </w:r>
      <w:r>
        <w:rPr>
          <w:rFonts w:ascii="仿宋" w:eastAsia="仿宋" w:hAnsi="仿宋"/>
          <w:b/>
          <w:bCs/>
          <w:sz w:val="32"/>
          <w:szCs w:val="32"/>
        </w:rPr>
        <w:t>:</w:t>
      </w:r>
      <w:r>
        <w:rPr>
          <w:rFonts w:ascii="仿宋" w:eastAsia="仿宋" w:hAnsi="仿宋"/>
          <w:sz w:val="32"/>
          <w:szCs w:val="32"/>
        </w:rPr>
        <w:t>对由集体所有</w:t>
      </w:r>
      <w:r>
        <w:rPr>
          <w:rFonts w:ascii="仿宋" w:eastAsia="仿宋" w:hAnsi="仿宋" w:hint="eastAsia"/>
          <w:sz w:val="32"/>
          <w:szCs w:val="32"/>
        </w:rPr>
        <w:t>，个人或企业</w:t>
      </w:r>
      <w:r>
        <w:rPr>
          <w:rFonts w:ascii="仿宋" w:eastAsia="仿宋" w:hAnsi="仿宋"/>
          <w:sz w:val="32"/>
          <w:szCs w:val="32"/>
        </w:rPr>
        <w:t>承包经营</w:t>
      </w:r>
      <w:r>
        <w:rPr>
          <w:rFonts w:ascii="仿宋" w:eastAsia="仿宋" w:hAnsi="仿宋" w:hint="eastAsia"/>
          <w:sz w:val="32"/>
          <w:szCs w:val="32"/>
        </w:rPr>
        <w:t>的集体土地</w:t>
      </w:r>
      <w:r w:rsidR="00290E37">
        <w:rPr>
          <w:rFonts w:ascii="仿宋" w:eastAsia="仿宋" w:hAnsi="仿宋" w:hint="eastAsia"/>
          <w:sz w:val="32"/>
          <w:szCs w:val="32"/>
        </w:rPr>
        <w:t>进行的</w:t>
      </w:r>
      <w:r>
        <w:rPr>
          <w:rFonts w:ascii="仿宋" w:eastAsia="仿宋" w:hAnsi="仿宋"/>
          <w:sz w:val="32"/>
          <w:szCs w:val="32"/>
        </w:rPr>
        <w:t>价格</w:t>
      </w:r>
      <w:r>
        <w:rPr>
          <w:rFonts w:ascii="仿宋" w:eastAsia="仿宋" w:hAnsi="仿宋" w:hint="eastAsia"/>
          <w:sz w:val="32"/>
          <w:szCs w:val="32"/>
        </w:rPr>
        <w:t>评估</w:t>
      </w:r>
      <w:r>
        <w:rPr>
          <w:rFonts w:ascii="仿宋" w:eastAsia="仿宋" w:hAnsi="仿宋"/>
          <w:sz w:val="32"/>
          <w:szCs w:val="32"/>
        </w:rPr>
        <w:t>。</w:t>
      </w:r>
      <w:bookmarkEnd w:id="5"/>
    </w:p>
    <w:p w:rsidR="0072245B" w:rsidRDefault="00705438" w:rsidP="00A1254C">
      <w:pPr>
        <w:spacing w:line="360" w:lineRule="auto"/>
        <w:ind w:firstLineChars="200" w:firstLine="643"/>
        <w:rPr>
          <w:rFonts w:ascii="仿宋" w:eastAsia="仿宋" w:hAnsi="仿宋"/>
          <w:sz w:val="32"/>
          <w:szCs w:val="32"/>
        </w:rPr>
      </w:pPr>
      <w:r>
        <w:rPr>
          <w:rFonts w:ascii="仿宋" w:eastAsia="仿宋" w:hAnsi="仿宋"/>
          <w:b/>
          <w:bCs/>
          <w:sz w:val="32"/>
          <w:szCs w:val="32"/>
        </w:rPr>
        <w:t>7.农村宅基地评估:</w:t>
      </w:r>
      <w:r>
        <w:rPr>
          <w:rFonts w:ascii="仿宋" w:eastAsia="仿宋" w:hAnsi="仿宋" w:hint="eastAsia"/>
          <w:sz w:val="32"/>
          <w:szCs w:val="32"/>
        </w:rPr>
        <w:t>对农村宅基地使用权发放、使用或流转</w:t>
      </w:r>
      <w:r w:rsidR="00290E37">
        <w:rPr>
          <w:rFonts w:ascii="仿宋" w:eastAsia="仿宋" w:hAnsi="仿宋" w:hint="eastAsia"/>
          <w:sz w:val="32"/>
          <w:szCs w:val="32"/>
        </w:rPr>
        <w:t>进行的</w:t>
      </w:r>
      <w:r>
        <w:rPr>
          <w:rFonts w:ascii="仿宋" w:eastAsia="仿宋" w:hAnsi="仿宋" w:hint="eastAsia"/>
          <w:sz w:val="32"/>
          <w:szCs w:val="32"/>
        </w:rPr>
        <w:t>价格评估。</w:t>
      </w:r>
    </w:p>
    <w:p w:rsidR="0072245B" w:rsidRDefault="00705438" w:rsidP="00A1254C">
      <w:pPr>
        <w:spacing w:line="360" w:lineRule="auto"/>
        <w:ind w:firstLineChars="200" w:firstLine="643"/>
        <w:rPr>
          <w:rFonts w:ascii="仿宋" w:eastAsia="仿宋" w:hAnsi="仿宋"/>
          <w:b/>
          <w:sz w:val="32"/>
          <w:szCs w:val="32"/>
        </w:rPr>
      </w:pPr>
      <w:r>
        <w:rPr>
          <w:rFonts w:ascii="仿宋" w:eastAsia="仿宋" w:hAnsi="仿宋" w:hint="eastAsia"/>
          <w:b/>
          <w:sz w:val="32"/>
          <w:szCs w:val="32"/>
        </w:rPr>
        <w:t>二、评价类业务</w:t>
      </w:r>
    </w:p>
    <w:p w:rsidR="0072245B" w:rsidRDefault="00705438" w:rsidP="00A1254C">
      <w:pPr>
        <w:spacing w:line="360" w:lineRule="auto"/>
        <w:ind w:firstLineChars="200" w:firstLine="643"/>
        <w:rPr>
          <w:rFonts w:ascii="仿宋" w:eastAsia="仿宋" w:hAnsi="仿宋"/>
          <w:sz w:val="32"/>
          <w:szCs w:val="32"/>
        </w:rPr>
      </w:pPr>
      <w:r>
        <w:rPr>
          <w:rFonts w:ascii="仿宋" w:eastAsia="仿宋" w:hAnsi="仿宋" w:hint="eastAsia"/>
          <w:b/>
          <w:sz w:val="32"/>
          <w:szCs w:val="32"/>
        </w:rPr>
        <w:t>（一）</w:t>
      </w:r>
      <w:r>
        <w:rPr>
          <w:rFonts w:ascii="仿宋" w:eastAsia="仿宋" w:hAnsi="仿宋"/>
          <w:b/>
          <w:sz w:val="32"/>
          <w:szCs w:val="32"/>
        </w:rPr>
        <w:t>自然资源</w:t>
      </w:r>
      <w:r>
        <w:rPr>
          <w:rFonts w:ascii="仿宋" w:eastAsia="仿宋" w:hAnsi="仿宋" w:hint="eastAsia"/>
          <w:b/>
          <w:sz w:val="32"/>
          <w:szCs w:val="32"/>
        </w:rPr>
        <w:t>主管部门委托业务</w:t>
      </w:r>
    </w:p>
    <w:p w:rsidR="0072245B" w:rsidRDefault="00705438" w:rsidP="00A1254C">
      <w:pPr>
        <w:spacing w:line="360" w:lineRule="auto"/>
        <w:ind w:firstLineChars="200" w:firstLine="643"/>
        <w:rPr>
          <w:rFonts w:ascii="仿宋" w:eastAsia="仿宋" w:hAnsi="仿宋"/>
          <w:sz w:val="32"/>
          <w:szCs w:val="32"/>
        </w:rPr>
      </w:pPr>
      <w:r>
        <w:rPr>
          <w:rFonts w:ascii="仿宋" w:eastAsia="仿宋" w:hAnsi="仿宋"/>
          <w:b/>
          <w:bCs/>
          <w:sz w:val="32"/>
          <w:szCs w:val="32"/>
        </w:rPr>
        <w:t>1.城镇土地分等：</w:t>
      </w:r>
      <w:r>
        <w:rPr>
          <w:rFonts w:ascii="仿宋" w:eastAsia="仿宋" w:hAnsi="仿宋" w:hint="eastAsia"/>
          <w:kern w:val="0"/>
          <w:sz w:val="32"/>
          <w:szCs w:val="32"/>
        </w:rPr>
        <w:t>通过对影响城镇土地质量的经济、社会、自然等各项因素的综合分析，揭示城镇之间土地质量的地域差异，运用定量和定性相结合的方法对城镇土地质量进行分类排队，评定城镇土地等别。</w:t>
      </w:r>
    </w:p>
    <w:p w:rsidR="0072245B" w:rsidRDefault="00705438" w:rsidP="00A1254C">
      <w:pPr>
        <w:spacing w:line="360" w:lineRule="auto"/>
        <w:ind w:firstLineChars="200" w:firstLine="643"/>
        <w:rPr>
          <w:rFonts w:ascii="仿宋" w:eastAsia="仿宋" w:hAnsi="仿宋"/>
          <w:sz w:val="32"/>
          <w:szCs w:val="32"/>
        </w:rPr>
      </w:pPr>
      <w:r>
        <w:rPr>
          <w:rFonts w:ascii="仿宋" w:eastAsia="仿宋" w:hAnsi="仿宋"/>
          <w:b/>
          <w:bCs/>
          <w:sz w:val="32"/>
          <w:szCs w:val="32"/>
        </w:rPr>
        <w:t>2.城镇土地定级：</w:t>
      </w:r>
      <w:r>
        <w:rPr>
          <w:rFonts w:ascii="仿宋" w:eastAsia="仿宋" w:hAnsi="仿宋" w:hint="eastAsia"/>
          <w:kern w:val="0"/>
          <w:sz w:val="32"/>
          <w:szCs w:val="32"/>
        </w:rPr>
        <w:t>根据城镇土地的经济、自然两方面属</w:t>
      </w:r>
      <w:r>
        <w:rPr>
          <w:rFonts w:ascii="仿宋" w:eastAsia="仿宋" w:hAnsi="仿宋" w:hint="eastAsia"/>
          <w:kern w:val="0"/>
          <w:sz w:val="32"/>
          <w:szCs w:val="32"/>
        </w:rPr>
        <w:lastRenderedPageBreak/>
        <w:t>性及其在社会经济活动中的地位、作用，对城镇土地使用价值进行综合分析，揭示城镇内部土地质量的地域差异，评定城镇土地级别。</w:t>
      </w:r>
    </w:p>
    <w:p w:rsidR="0072245B" w:rsidRDefault="00705438" w:rsidP="00A1254C">
      <w:pPr>
        <w:spacing w:line="360" w:lineRule="auto"/>
        <w:ind w:firstLineChars="200" w:firstLine="643"/>
        <w:rPr>
          <w:rFonts w:ascii="仿宋" w:eastAsia="仿宋" w:hAnsi="仿宋"/>
          <w:sz w:val="32"/>
          <w:szCs w:val="32"/>
        </w:rPr>
      </w:pPr>
      <w:r>
        <w:rPr>
          <w:rFonts w:ascii="仿宋" w:eastAsia="仿宋" w:hAnsi="仿宋"/>
          <w:b/>
          <w:bCs/>
          <w:sz w:val="32"/>
          <w:szCs w:val="32"/>
        </w:rPr>
        <w:t>3.农用地质量分等：</w:t>
      </w:r>
      <w:r>
        <w:rPr>
          <w:rFonts w:ascii="仿宋" w:eastAsia="仿宋" w:hAnsi="仿宋" w:hint="eastAsia"/>
          <w:kern w:val="0"/>
          <w:sz w:val="32"/>
          <w:szCs w:val="32"/>
        </w:rPr>
        <w:t>根据标准耕作制度、光温潜力、产量比折算、土地土壤条件、利用水平和经济水平等因素，对农用地质量综合评定，划分出农用地质量等别。</w:t>
      </w:r>
    </w:p>
    <w:p w:rsidR="0072245B" w:rsidRDefault="00705438" w:rsidP="00A1254C">
      <w:pPr>
        <w:spacing w:line="360" w:lineRule="auto"/>
        <w:ind w:firstLineChars="200" w:firstLine="643"/>
        <w:rPr>
          <w:rFonts w:ascii="仿宋" w:eastAsia="仿宋" w:hAnsi="仿宋"/>
          <w:kern w:val="0"/>
          <w:sz w:val="32"/>
          <w:szCs w:val="32"/>
        </w:rPr>
      </w:pPr>
      <w:r>
        <w:rPr>
          <w:rFonts w:ascii="仿宋" w:eastAsia="仿宋" w:hAnsi="仿宋"/>
          <w:b/>
          <w:bCs/>
          <w:sz w:val="32"/>
          <w:szCs w:val="32"/>
        </w:rPr>
        <w:t>4.农用地定级：</w:t>
      </w:r>
      <w:r w:rsidR="00290E37">
        <w:rPr>
          <w:rFonts w:ascii="仿宋" w:eastAsia="仿宋" w:hAnsi="仿宋" w:hint="eastAsia"/>
          <w:kern w:val="0"/>
          <w:sz w:val="32"/>
          <w:szCs w:val="32"/>
        </w:rPr>
        <w:t>根</w:t>
      </w:r>
      <w:r>
        <w:rPr>
          <w:rFonts w:ascii="仿宋" w:eastAsia="仿宋" w:hAnsi="仿宋" w:hint="eastAsia"/>
          <w:kern w:val="0"/>
          <w:sz w:val="32"/>
          <w:szCs w:val="32"/>
        </w:rPr>
        <w:t>据构成土地质量的自然属性、社会经济状况和区位条件，对农用地质量综合定量评定，划分出农用地级别。</w:t>
      </w:r>
    </w:p>
    <w:p w:rsidR="0072245B" w:rsidRDefault="00705438" w:rsidP="00A1254C">
      <w:pPr>
        <w:spacing w:line="360" w:lineRule="auto"/>
        <w:ind w:firstLineChars="200" w:firstLine="643"/>
        <w:rPr>
          <w:rFonts w:ascii="仿宋" w:eastAsia="仿宋" w:hAnsi="仿宋"/>
          <w:kern w:val="0"/>
          <w:sz w:val="32"/>
          <w:szCs w:val="32"/>
        </w:rPr>
      </w:pPr>
      <w:r>
        <w:rPr>
          <w:rFonts w:ascii="仿宋" w:eastAsia="仿宋" w:hAnsi="仿宋"/>
          <w:b/>
          <w:bCs/>
          <w:sz w:val="32"/>
          <w:szCs w:val="32"/>
        </w:rPr>
        <w:t>5.海域分等：</w:t>
      </w:r>
      <w:r>
        <w:rPr>
          <w:rFonts w:ascii="仿宋" w:eastAsia="仿宋" w:hAnsi="仿宋" w:hint="eastAsia"/>
          <w:kern w:val="0"/>
          <w:sz w:val="32"/>
          <w:szCs w:val="32"/>
        </w:rPr>
        <w:t>根据对影响海域使用效益的经济、社会、自然等各项因素的综合分析，揭示海域使用价值的地域差异，运用定量和定性相结合的方法对海域的综合质量水平划分等别。</w:t>
      </w:r>
    </w:p>
    <w:p w:rsidR="0072245B" w:rsidRDefault="00705438" w:rsidP="00A1254C">
      <w:pPr>
        <w:spacing w:line="360" w:lineRule="auto"/>
        <w:ind w:firstLineChars="200" w:firstLine="643"/>
        <w:rPr>
          <w:rFonts w:ascii="仿宋" w:eastAsia="仿宋" w:hAnsi="仿宋"/>
          <w:color w:val="FF0000"/>
          <w:sz w:val="32"/>
          <w:szCs w:val="32"/>
        </w:rPr>
      </w:pPr>
      <w:r>
        <w:rPr>
          <w:rFonts w:ascii="仿宋" w:eastAsia="仿宋" w:hAnsi="仿宋"/>
          <w:b/>
          <w:kern w:val="0"/>
          <w:sz w:val="32"/>
          <w:szCs w:val="32"/>
        </w:rPr>
        <w:t>6.海域定级：</w:t>
      </w:r>
      <w:r>
        <w:rPr>
          <w:rFonts w:ascii="仿宋" w:eastAsia="仿宋" w:hAnsi="仿宋" w:hint="eastAsia"/>
          <w:kern w:val="0"/>
          <w:sz w:val="32"/>
          <w:szCs w:val="32"/>
        </w:rPr>
        <w:t>在沿海县级行政区海洋功能区划的基础上，根据不同海域区位、自然条件、资源丰度、环境质量及周边社会、经济条件等因素，对县级行政区所辖各使用类型海域使用价值进行综合评定，并划分级别。</w:t>
      </w:r>
    </w:p>
    <w:p w:rsidR="0072245B" w:rsidRDefault="00705438" w:rsidP="00A1254C">
      <w:pPr>
        <w:spacing w:line="360" w:lineRule="auto"/>
        <w:ind w:firstLineChars="200" w:firstLine="643"/>
        <w:rPr>
          <w:rFonts w:ascii="仿宋" w:eastAsia="仿宋" w:hAnsi="仿宋"/>
          <w:kern w:val="0"/>
          <w:sz w:val="32"/>
          <w:szCs w:val="32"/>
        </w:rPr>
      </w:pPr>
      <w:r>
        <w:rPr>
          <w:rFonts w:ascii="仿宋" w:eastAsia="仿宋" w:hAnsi="仿宋"/>
          <w:b/>
          <w:kern w:val="0"/>
          <w:sz w:val="32"/>
          <w:szCs w:val="32"/>
        </w:rPr>
        <w:t>7.</w:t>
      </w:r>
      <w:r>
        <w:rPr>
          <w:rFonts w:ascii="仿宋" w:eastAsia="仿宋" w:hAnsi="仿宋" w:hint="eastAsia"/>
          <w:b/>
          <w:kern w:val="0"/>
          <w:sz w:val="32"/>
          <w:szCs w:val="32"/>
        </w:rPr>
        <w:t>城镇建设用地节约集约利用评价：</w:t>
      </w:r>
      <w:r>
        <w:rPr>
          <w:rFonts w:ascii="仿宋" w:eastAsia="仿宋" w:hAnsi="仿宋" w:hint="eastAsia"/>
          <w:kern w:val="0"/>
          <w:sz w:val="32"/>
          <w:szCs w:val="32"/>
        </w:rPr>
        <w:t>对城镇建设用地利用状况进行调查、分析，评价建设用地节约集约利用程度，测算集约利用潜力，提出促进建设用地节约集约利用的对策建议。</w:t>
      </w:r>
    </w:p>
    <w:p w:rsidR="0072245B" w:rsidRDefault="00705438" w:rsidP="00A1254C">
      <w:pPr>
        <w:spacing w:line="360" w:lineRule="auto"/>
        <w:ind w:firstLineChars="200" w:firstLine="640"/>
        <w:rPr>
          <w:rFonts w:ascii="仿宋" w:eastAsia="仿宋" w:hAnsi="仿宋"/>
          <w:sz w:val="32"/>
          <w:szCs w:val="32"/>
        </w:rPr>
      </w:pPr>
      <w:r>
        <w:rPr>
          <w:rFonts w:ascii="仿宋" w:eastAsia="仿宋" w:hAnsi="仿宋" w:hint="eastAsia"/>
          <w:sz w:val="32"/>
          <w:szCs w:val="32"/>
        </w:rPr>
        <w:t>8.</w:t>
      </w:r>
      <w:r>
        <w:rPr>
          <w:rFonts w:ascii="仿宋" w:eastAsia="仿宋" w:hAnsi="仿宋" w:hint="eastAsia"/>
          <w:b/>
          <w:sz w:val="32"/>
          <w:szCs w:val="32"/>
        </w:rPr>
        <w:t>开发区土地集约利用评价</w:t>
      </w:r>
      <w:r>
        <w:rPr>
          <w:rFonts w:ascii="仿宋" w:eastAsia="仿宋" w:hAnsi="仿宋" w:hint="eastAsia"/>
          <w:sz w:val="32"/>
          <w:szCs w:val="32"/>
        </w:rPr>
        <w:t>：</w:t>
      </w:r>
      <w:r>
        <w:rPr>
          <w:rFonts w:ascii="仿宋" w:eastAsia="仿宋" w:hAnsi="仿宋" w:hint="eastAsia"/>
          <w:kern w:val="0"/>
          <w:sz w:val="32"/>
          <w:szCs w:val="32"/>
        </w:rPr>
        <w:t>对开发区土地利用状况进</w:t>
      </w:r>
      <w:r>
        <w:rPr>
          <w:rFonts w:ascii="仿宋" w:eastAsia="仿宋" w:hAnsi="仿宋" w:hint="eastAsia"/>
          <w:kern w:val="0"/>
          <w:sz w:val="32"/>
          <w:szCs w:val="32"/>
        </w:rPr>
        <w:lastRenderedPageBreak/>
        <w:t>行调查、分析，评价土地集约利用程度，测算土地集约利用潜力。</w:t>
      </w:r>
    </w:p>
    <w:p w:rsidR="0072245B" w:rsidRDefault="00705438" w:rsidP="00A1254C">
      <w:pPr>
        <w:spacing w:line="360" w:lineRule="auto"/>
        <w:ind w:firstLineChars="200" w:firstLine="640"/>
        <w:rPr>
          <w:rFonts w:ascii="仿宋" w:eastAsia="仿宋" w:hAnsi="仿宋"/>
          <w:sz w:val="32"/>
          <w:szCs w:val="32"/>
        </w:rPr>
      </w:pPr>
      <w:r>
        <w:rPr>
          <w:rFonts w:ascii="仿宋" w:eastAsia="仿宋" w:hAnsi="仿宋" w:hint="eastAsia"/>
          <w:sz w:val="32"/>
          <w:szCs w:val="32"/>
        </w:rPr>
        <w:t>9.</w:t>
      </w:r>
      <w:r>
        <w:rPr>
          <w:rFonts w:ascii="仿宋" w:eastAsia="仿宋" w:hAnsi="仿宋" w:hint="eastAsia"/>
          <w:b/>
          <w:sz w:val="32"/>
          <w:szCs w:val="32"/>
        </w:rPr>
        <w:t>建设项目节地评价</w:t>
      </w:r>
      <w:r>
        <w:rPr>
          <w:rFonts w:ascii="仿宋" w:eastAsia="仿宋" w:hAnsi="仿宋" w:hint="eastAsia"/>
          <w:sz w:val="32"/>
          <w:szCs w:val="32"/>
        </w:rPr>
        <w:t>：依据</w:t>
      </w:r>
      <w:r>
        <w:rPr>
          <w:rFonts w:ascii="仿宋" w:eastAsia="仿宋" w:hAnsi="仿宋" w:hint="eastAsia"/>
          <w:bCs/>
          <w:kern w:val="0"/>
          <w:sz w:val="32"/>
          <w:szCs w:val="32"/>
        </w:rPr>
        <w:t>国家和地方颁布的土地使用标准和建设标准</w:t>
      </w:r>
      <w:r>
        <w:rPr>
          <w:rFonts w:ascii="仿宋" w:eastAsia="仿宋" w:hAnsi="仿宋"/>
          <w:bCs/>
          <w:kern w:val="0"/>
          <w:sz w:val="32"/>
          <w:szCs w:val="32"/>
        </w:rPr>
        <w:t>,</w:t>
      </w:r>
      <w:r>
        <w:rPr>
          <w:rFonts w:ascii="仿宋" w:eastAsia="仿宋" w:hAnsi="仿宋" w:hint="eastAsia"/>
          <w:bCs/>
          <w:kern w:val="0"/>
          <w:sz w:val="32"/>
          <w:szCs w:val="32"/>
        </w:rPr>
        <w:t>调查、分析建设项目规划或现状土地利用状况，评价项目预期节地效果，测算项目优化用地规模。</w:t>
      </w:r>
    </w:p>
    <w:p w:rsidR="0072245B" w:rsidRDefault="00705438" w:rsidP="00A1254C">
      <w:pPr>
        <w:spacing w:line="360" w:lineRule="auto"/>
        <w:ind w:firstLineChars="200" w:firstLine="640"/>
        <w:rPr>
          <w:rFonts w:ascii="仿宋" w:eastAsia="仿宋" w:hAnsi="仿宋"/>
          <w:bCs/>
          <w:sz w:val="32"/>
          <w:szCs w:val="32"/>
        </w:rPr>
      </w:pPr>
      <w:r>
        <w:rPr>
          <w:rFonts w:ascii="仿宋" w:eastAsia="仿宋" w:hAnsi="仿宋" w:hint="eastAsia"/>
          <w:sz w:val="32"/>
          <w:szCs w:val="32"/>
        </w:rPr>
        <w:t>10.</w:t>
      </w:r>
      <w:r w:rsidRPr="000B4F0A">
        <w:rPr>
          <w:rFonts w:ascii="仿宋" w:eastAsia="仿宋" w:hAnsi="仿宋" w:hint="eastAsia"/>
          <w:b/>
          <w:sz w:val="32"/>
          <w:szCs w:val="32"/>
        </w:rPr>
        <w:t>区域</w:t>
      </w:r>
      <w:r>
        <w:rPr>
          <w:rFonts w:ascii="仿宋" w:eastAsia="仿宋" w:hAnsi="仿宋" w:hint="eastAsia"/>
          <w:b/>
          <w:sz w:val="32"/>
          <w:szCs w:val="32"/>
        </w:rPr>
        <w:t>自然资源调查评价</w:t>
      </w:r>
      <w:r>
        <w:rPr>
          <w:rFonts w:ascii="仿宋" w:eastAsia="仿宋" w:hAnsi="仿宋" w:hint="eastAsia"/>
          <w:sz w:val="32"/>
          <w:szCs w:val="32"/>
        </w:rPr>
        <w:t>：</w:t>
      </w:r>
      <w:r>
        <w:rPr>
          <w:rFonts w:ascii="仿宋" w:eastAsia="仿宋" w:hAnsi="仿宋" w:hint="eastAsia"/>
          <w:bCs/>
          <w:sz w:val="32"/>
          <w:szCs w:val="32"/>
        </w:rPr>
        <w:t>按照一定的评价原则或依据，对一个区域的自然资源数量、质量、地域组合、空间分布、开发利用、治理保护等进行调查、监测，及开展定量或定性的评价。</w:t>
      </w:r>
    </w:p>
    <w:p w:rsidR="0072245B" w:rsidRDefault="00705438" w:rsidP="00A1254C">
      <w:pPr>
        <w:spacing w:line="360" w:lineRule="auto"/>
        <w:ind w:firstLineChars="200" w:firstLine="640"/>
        <w:rPr>
          <w:rFonts w:ascii="仿宋" w:eastAsia="仿宋" w:hAnsi="仿宋"/>
          <w:sz w:val="32"/>
          <w:szCs w:val="32"/>
        </w:rPr>
      </w:pPr>
      <w:r>
        <w:rPr>
          <w:rFonts w:ascii="仿宋" w:eastAsia="仿宋" w:hAnsi="仿宋" w:hint="eastAsia"/>
          <w:sz w:val="32"/>
          <w:szCs w:val="32"/>
        </w:rPr>
        <w:t>11.</w:t>
      </w:r>
      <w:r>
        <w:rPr>
          <w:rFonts w:ascii="仿宋" w:eastAsia="仿宋" w:hAnsi="仿宋" w:hint="eastAsia"/>
          <w:b/>
          <w:sz w:val="32"/>
          <w:szCs w:val="32"/>
        </w:rPr>
        <w:t>区域空间规划实施评估</w:t>
      </w:r>
      <w:r>
        <w:rPr>
          <w:rFonts w:ascii="仿宋" w:eastAsia="仿宋" w:hAnsi="仿宋" w:hint="eastAsia"/>
          <w:sz w:val="32"/>
          <w:szCs w:val="32"/>
        </w:rPr>
        <w:t>：针对土地利用规划、城乡建设总体规划等涉及空间利用的规划，对其实施现状、完成指标、存在问题进行评价，并提出规划编制或修改调整建议。</w:t>
      </w:r>
    </w:p>
    <w:p w:rsidR="0072245B" w:rsidRDefault="00705438" w:rsidP="00A1254C">
      <w:pPr>
        <w:spacing w:line="360" w:lineRule="auto"/>
        <w:ind w:firstLineChars="200" w:firstLine="640"/>
        <w:rPr>
          <w:rFonts w:ascii="仿宋" w:eastAsia="仿宋" w:hAnsi="仿宋"/>
          <w:sz w:val="32"/>
          <w:szCs w:val="32"/>
        </w:rPr>
      </w:pPr>
      <w:r>
        <w:rPr>
          <w:rFonts w:ascii="仿宋" w:eastAsia="仿宋" w:hAnsi="仿宋" w:hint="eastAsia"/>
          <w:sz w:val="32"/>
          <w:szCs w:val="32"/>
        </w:rPr>
        <w:t>12.</w:t>
      </w:r>
      <w:r>
        <w:rPr>
          <w:rFonts w:ascii="仿宋" w:eastAsia="仿宋" w:hAnsi="仿宋" w:hint="eastAsia"/>
          <w:b/>
          <w:sz w:val="32"/>
          <w:szCs w:val="32"/>
        </w:rPr>
        <w:t>区域国土空间开发利用</w:t>
      </w:r>
      <w:r w:rsidR="000B4F0A">
        <w:rPr>
          <w:rFonts w:ascii="仿宋" w:eastAsia="仿宋" w:hAnsi="仿宋" w:hint="eastAsia"/>
          <w:b/>
          <w:sz w:val="32"/>
          <w:szCs w:val="32"/>
        </w:rPr>
        <w:t>保护</w:t>
      </w:r>
      <w:r>
        <w:rPr>
          <w:rFonts w:ascii="仿宋" w:eastAsia="仿宋" w:hAnsi="仿宋" w:hint="eastAsia"/>
          <w:b/>
          <w:sz w:val="32"/>
          <w:szCs w:val="32"/>
        </w:rPr>
        <w:t>现状评估</w:t>
      </w:r>
      <w:r>
        <w:rPr>
          <w:rFonts w:ascii="仿宋" w:eastAsia="仿宋" w:hAnsi="仿宋" w:hint="eastAsia"/>
          <w:sz w:val="32"/>
          <w:szCs w:val="32"/>
        </w:rPr>
        <w:t>：分析国土空间开发利用</w:t>
      </w:r>
      <w:r w:rsidR="000B4F0A">
        <w:rPr>
          <w:rFonts w:ascii="仿宋" w:eastAsia="仿宋" w:hAnsi="仿宋" w:hint="eastAsia"/>
          <w:sz w:val="32"/>
          <w:szCs w:val="32"/>
        </w:rPr>
        <w:t>保护</w:t>
      </w:r>
      <w:r>
        <w:rPr>
          <w:rFonts w:ascii="仿宋" w:eastAsia="仿宋" w:hAnsi="仿宋" w:hint="eastAsia"/>
          <w:sz w:val="32"/>
          <w:szCs w:val="32"/>
        </w:rPr>
        <w:t>的现实状况、趋势变化、结构布局、空间效益，总结特点和问题。评估各类国土空间性规划的实施成效和问题，提出优化完善建议</w:t>
      </w:r>
      <w:r w:rsidR="000B4F0A">
        <w:rPr>
          <w:rFonts w:ascii="仿宋" w:eastAsia="仿宋" w:hAnsi="仿宋" w:hint="eastAsia"/>
          <w:sz w:val="32"/>
          <w:szCs w:val="32"/>
        </w:rPr>
        <w:t>。</w:t>
      </w:r>
    </w:p>
    <w:p w:rsidR="0072245B" w:rsidRDefault="00705438" w:rsidP="00A1254C">
      <w:pPr>
        <w:spacing w:line="360" w:lineRule="auto"/>
        <w:ind w:firstLineChars="200" w:firstLine="643"/>
        <w:rPr>
          <w:rFonts w:ascii="仿宋" w:eastAsia="仿宋" w:hAnsi="仿宋"/>
          <w:sz w:val="32"/>
          <w:szCs w:val="32"/>
        </w:rPr>
      </w:pPr>
      <w:r>
        <w:rPr>
          <w:rFonts w:ascii="仿宋" w:eastAsia="仿宋" w:hAnsi="仿宋" w:hint="eastAsia"/>
          <w:b/>
          <w:sz w:val="32"/>
          <w:szCs w:val="32"/>
        </w:rPr>
        <w:t>13.区域资源环境与安全风险评估</w:t>
      </w:r>
      <w:r>
        <w:rPr>
          <w:rFonts w:ascii="仿宋" w:eastAsia="仿宋" w:hAnsi="仿宋" w:hint="eastAsia"/>
          <w:sz w:val="32"/>
          <w:szCs w:val="32"/>
        </w:rPr>
        <w:t xml:space="preserve">：针对区域国土空间开发利用，研判气候变化、生态安全、粮食安全、水安全、地质安全等方面的风险隐患，为空间开发利用规划提出对策。                                                                                                                                                                                                                                                                                                                                                                                                      </w:t>
      </w:r>
    </w:p>
    <w:p w:rsidR="0072245B" w:rsidRDefault="00705438" w:rsidP="00A1254C">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14.</w:t>
      </w:r>
      <w:r>
        <w:rPr>
          <w:rFonts w:ascii="仿宋" w:eastAsia="仿宋" w:hAnsi="仿宋" w:hint="eastAsia"/>
          <w:b/>
          <w:sz w:val="32"/>
          <w:szCs w:val="32"/>
        </w:rPr>
        <w:t>耕地后备资源调查评价</w:t>
      </w:r>
      <w:r>
        <w:rPr>
          <w:rFonts w:ascii="仿宋" w:eastAsia="仿宋" w:hAnsi="仿宋" w:hint="eastAsia"/>
          <w:sz w:val="32"/>
          <w:szCs w:val="32"/>
        </w:rPr>
        <w:t>：</w:t>
      </w:r>
      <w:r>
        <w:rPr>
          <w:rFonts w:ascii="仿宋" w:eastAsia="仿宋" w:hAnsi="仿宋" w:hint="eastAsia"/>
          <w:bCs/>
          <w:sz w:val="32"/>
          <w:szCs w:val="32"/>
        </w:rPr>
        <w:t>查清耕地后备资源的类型、数量、质量和分布，分析土地开发、复垦和整理的可能性及其对生态环境产生的影响，提出整治开发的措施，为进一步</w:t>
      </w:r>
      <w:r>
        <w:rPr>
          <w:rFonts w:ascii="仿宋" w:eastAsia="仿宋" w:hAnsi="仿宋" w:hint="eastAsia"/>
          <w:bCs/>
          <w:sz w:val="32"/>
          <w:szCs w:val="32"/>
        </w:rPr>
        <w:lastRenderedPageBreak/>
        <w:t>开展土地开发、复垦和整理提供基础信息，同时为制定各级土地利用规划，土地开发、整理、复垦专项规划和项目评估提供依据。</w:t>
      </w:r>
    </w:p>
    <w:p w:rsidR="0072245B" w:rsidRDefault="00705438" w:rsidP="00A1254C">
      <w:pPr>
        <w:spacing w:line="360" w:lineRule="auto"/>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5</w:t>
      </w:r>
      <w:r>
        <w:rPr>
          <w:rFonts w:ascii="仿宋" w:eastAsia="仿宋" w:hAnsi="仿宋"/>
          <w:sz w:val="32"/>
          <w:szCs w:val="32"/>
        </w:rPr>
        <w:t>.</w:t>
      </w:r>
      <w:r>
        <w:rPr>
          <w:rFonts w:ascii="仿宋" w:eastAsia="仿宋" w:hAnsi="仿宋"/>
          <w:b/>
          <w:sz w:val="32"/>
          <w:szCs w:val="32"/>
        </w:rPr>
        <w:t>耕地损毁评价</w:t>
      </w:r>
      <w:r>
        <w:rPr>
          <w:rFonts w:ascii="仿宋" w:eastAsia="仿宋" w:hAnsi="仿宋"/>
          <w:sz w:val="32"/>
          <w:szCs w:val="32"/>
        </w:rPr>
        <w:t>：</w:t>
      </w:r>
      <w:r>
        <w:rPr>
          <w:rFonts w:ascii="仿宋" w:eastAsia="仿宋" w:hAnsi="仿宋" w:hint="eastAsia"/>
          <w:sz w:val="32"/>
          <w:szCs w:val="32"/>
        </w:rPr>
        <w:t>对因地面硬化、塌陷、挖损、压占和污染等对耕地地力、环境条件和田间基础设施等造成的损毁程度进行评价，为土地复垦提供依据。</w:t>
      </w:r>
    </w:p>
    <w:p w:rsidR="0072245B" w:rsidRDefault="00705438" w:rsidP="00A1254C">
      <w:pPr>
        <w:spacing w:line="360" w:lineRule="auto"/>
        <w:ind w:firstLineChars="200" w:firstLine="640"/>
        <w:rPr>
          <w:rFonts w:ascii="仿宋" w:eastAsia="仿宋" w:hAnsi="仿宋"/>
          <w:sz w:val="32"/>
          <w:szCs w:val="32"/>
        </w:rPr>
      </w:pPr>
      <w:r>
        <w:rPr>
          <w:rFonts w:ascii="仿宋" w:eastAsia="仿宋" w:hAnsi="仿宋" w:hint="eastAsia"/>
          <w:sz w:val="32"/>
          <w:szCs w:val="32"/>
        </w:rPr>
        <w:t>16.</w:t>
      </w:r>
      <w:r>
        <w:rPr>
          <w:rFonts w:ascii="仿宋" w:eastAsia="仿宋" w:hAnsi="仿宋" w:hint="eastAsia"/>
          <w:b/>
          <w:sz w:val="32"/>
          <w:szCs w:val="32"/>
        </w:rPr>
        <w:t>资源环境承载能力评价</w:t>
      </w:r>
      <w:r>
        <w:rPr>
          <w:rFonts w:ascii="仿宋" w:eastAsia="仿宋" w:hAnsi="仿宋" w:hint="eastAsia"/>
          <w:sz w:val="32"/>
          <w:szCs w:val="32"/>
        </w:rPr>
        <w:t>：</w:t>
      </w:r>
      <w:r>
        <w:rPr>
          <w:rFonts w:ascii="仿宋" w:eastAsia="仿宋" w:hAnsi="仿宋" w:cs="Times New Roman" w:hint="eastAsia"/>
          <w:sz w:val="32"/>
          <w:szCs w:val="32"/>
        </w:rPr>
        <w:t>对自然资源和生态环境本底条件的综合评价，反映国土空间在城镇开发、农业生产、生态保护功能指向下的承载能力等级。</w:t>
      </w:r>
    </w:p>
    <w:p w:rsidR="0072245B" w:rsidRDefault="00705438" w:rsidP="00A1254C">
      <w:pPr>
        <w:spacing w:line="360" w:lineRule="auto"/>
        <w:ind w:firstLineChars="200" w:firstLine="640"/>
        <w:rPr>
          <w:rFonts w:ascii="仿宋" w:eastAsia="仿宋" w:hAnsi="仿宋"/>
          <w:sz w:val="32"/>
          <w:szCs w:val="32"/>
        </w:rPr>
      </w:pPr>
      <w:r>
        <w:rPr>
          <w:rFonts w:ascii="仿宋" w:eastAsia="仿宋" w:hAnsi="仿宋" w:hint="eastAsia"/>
          <w:sz w:val="32"/>
          <w:szCs w:val="32"/>
        </w:rPr>
        <w:t>17.</w:t>
      </w:r>
      <w:r>
        <w:rPr>
          <w:rFonts w:ascii="仿宋" w:eastAsia="仿宋" w:hAnsi="仿宋" w:hint="eastAsia"/>
          <w:b/>
          <w:sz w:val="32"/>
          <w:szCs w:val="32"/>
        </w:rPr>
        <w:t>国土空间开发适宜性评价</w:t>
      </w:r>
      <w:bookmarkStart w:id="6" w:name="_Hlk23969801"/>
      <w:r>
        <w:rPr>
          <w:rFonts w:ascii="仿宋" w:eastAsia="仿宋" w:hAnsi="仿宋" w:hint="eastAsia"/>
          <w:sz w:val="32"/>
          <w:szCs w:val="32"/>
        </w:rPr>
        <w:t>：</w:t>
      </w:r>
      <w:r>
        <w:rPr>
          <w:rFonts w:ascii="仿宋" w:eastAsia="仿宋" w:hAnsi="仿宋" w:cs="Times New Roman" w:hint="eastAsia"/>
          <w:sz w:val="32"/>
          <w:szCs w:val="32"/>
        </w:rPr>
        <w:t>以资源环境承载能力为前提，对国土空间开发和保护适应性程度的综合评价，是合理划分城镇、农业、生态空间以及生态保护红线、永久基本农田红线、城镇开发边界的重要依据。</w:t>
      </w:r>
    </w:p>
    <w:p w:rsidR="0072245B" w:rsidRDefault="00705438" w:rsidP="00A1254C">
      <w:pPr>
        <w:spacing w:line="360" w:lineRule="auto"/>
        <w:ind w:firstLineChars="200" w:firstLine="640"/>
        <w:rPr>
          <w:rFonts w:ascii="仿宋" w:eastAsia="仿宋" w:hAnsi="仿宋"/>
          <w:sz w:val="32"/>
          <w:szCs w:val="32"/>
        </w:rPr>
      </w:pPr>
      <w:r>
        <w:rPr>
          <w:rFonts w:ascii="仿宋" w:eastAsia="仿宋" w:hAnsi="仿宋" w:hint="eastAsia"/>
          <w:sz w:val="32"/>
          <w:szCs w:val="32"/>
        </w:rPr>
        <w:t>18.</w:t>
      </w:r>
      <w:r>
        <w:rPr>
          <w:rFonts w:ascii="仿宋" w:eastAsia="仿宋" w:hAnsi="仿宋" w:hint="eastAsia"/>
          <w:b/>
          <w:sz w:val="32"/>
          <w:szCs w:val="32"/>
        </w:rPr>
        <w:t>土地整理项目的质量分等重估</w:t>
      </w:r>
      <w:r>
        <w:rPr>
          <w:rFonts w:ascii="仿宋" w:eastAsia="仿宋" w:hAnsi="仿宋" w:hint="eastAsia"/>
          <w:sz w:val="32"/>
          <w:szCs w:val="32"/>
        </w:rPr>
        <w:t>：</w:t>
      </w:r>
      <w:r>
        <w:rPr>
          <w:rFonts w:ascii="仿宋" w:eastAsia="仿宋" w:hAnsi="仿宋" w:hint="eastAsia"/>
          <w:bCs/>
          <w:kern w:val="0"/>
          <w:sz w:val="32"/>
          <w:szCs w:val="32"/>
        </w:rPr>
        <w:t>根据原农用地分等成果，在土地整理项目实施后，对项目区内农用地的自然属性、经济属性和质量优劣进行综合评定，根据评定的结果重新确定项目区内的农用地等级。</w:t>
      </w:r>
    </w:p>
    <w:p w:rsidR="0072245B" w:rsidRDefault="00705438" w:rsidP="00A1254C">
      <w:pPr>
        <w:spacing w:line="360" w:lineRule="auto"/>
        <w:ind w:firstLineChars="200" w:firstLine="640"/>
        <w:rPr>
          <w:rFonts w:ascii="仿宋" w:eastAsia="仿宋" w:hAnsi="仿宋"/>
          <w:sz w:val="32"/>
          <w:szCs w:val="32"/>
        </w:rPr>
      </w:pPr>
      <w:r>
        <w:rPr>
          <w:rFonts w:ascii="仿宋" w:eastAsia="仿宋" w:hAnsi="仿宋" w:hint="eastAsia"/>
          <w:sz w:val="32"/>
          <w:szCs w:val="32"/>
        </w:rPr>
        <w:t>19.</w:t>
      </w:r>
      <w:r>
        <w:rPr>
          <w:rFonts w:ascii="仿宋" w:eastAsia="仿宋" w:hAnsi="仿宋" w:hint="eastAsia"/>
          <w:b/>
          <w:sz w:val="32"/>
          <w:szCs w:val="32"/>
        </w:rPr>
        <w:t>国土空间</w:t>
      </w:r>
      <w:r>
        <w:rPr>
          <w:rFonts w:ascii="仿宋" w:eastAsia="仿宋" w:hAnsi="仿宋"/>
          <w:b/>
          <w:sz w:val="32"/>
          <w:szCs w:val="32"/>
        </w:rPr>
        <w:t>规划实施监测</w:t>
      </w:r>
      <w:r>
        <w:rPr>
          <w:rFonts w:ascii="仿宋" w:eastAsia="仿宋" w:hAnsi="仿宋" w:hint="eastAsia"/>
          <w:b/>
          <w:sz w:val="32"/>
          <w:szCs w:val="32"/>
        </w:rPr>
        <w:t>评估</w:t>
      </w:r>
      <w:r>
        <w:rPr>
          <w:rFonts w:ascii="仿宋" w:eastAsia="仿宋" w:hAnsi="仿宋" w:hint="eastAsia"/>
          <w:sz w:val="32"/>
          <w:szCs w:val="32"/>
        </w:rPr>
        <w:t>：对国土空间规划实施状况动态监测，根据监测结果，结合国民经济社会发展实际，对国土空间规划提出动态调整建议。</w:t>
      </w:r>
    </w:p>
    <w:p w:rsidR="0072245B" w:rsidRDefault="00705438" w:rsidP="00A1254C">
      <w:pPr>
        <w:spacing w:line="360" w:lineRule="auto"/>
        <w:ind w:firstLineChars="200" w:firstLine="640"/>
        <w:rPr>
          <w:rFonts w:ascii="仿宋" w:eastAsia="仿宋" w:hAnsi="仿宋"/>
          <w:sz w:val="32"/>
          <w:szCs w:val="32"/>
        </w:rPr>
      </w:pPr>
      <w:r>
        <w:rPr>
          <w:rFonts w:ascii="仿宋" w:eastAsia="仿宋" w:hAnsi="仿宋" w:hint="eastAsia"/>
          <w:sz w:val="32"/>
          <w:szCs w:val="32"/>
        </w:rPr>
        <w:t>20</w:t>
      </w:r>
      <w:r>
        <w:rPr>
          <w:rFonts w:ascii="仿宋" w:eastAsia="仿宋" w:hAnsi="仿宋"/>
          <w:sz w:val="32"/>
          <w:szCs w:val="32"/>
        </w:rPr>
        <w:t>.</w:t>
      </w:r>
      <w:r>
        <w:rPr>
          <w:rFonts w:ascii="仿宋" w:eastAsia="仿宋" w:hAnsi="仿宋"/>
          <w:b/>
          <w:sz w:val="32"/>
          <w:szCs w:val="32"/>
        </w:rPr>
        <w:t>海洋经济运行监测评估</w:t>
      </w:r>
      <w:r>
        <w:rPr>
          <w:rFonts w:ascii="仿宋" w:eastAsia="仿宋" w:hAnsi="仿宋"/>
          <w:sz w:val="32"/>
          <w:szCs w:val="32"/>
        </w:rPr>
        <w:t>：</w:t>
      </w:r>
      <w:r>
        <w:rPr>
          <w:rFonts w:ascii="仿宋" w:eastAsia="仿宋" w:hAnsi="仿宋" w:hint="eastAsia"/>
          <w:sz w:val="32"/>
          <w:szCs w:val="32"/>
        </w:rPr>
        <w:t>通过采集、存储、分析海洋经济信息，对海洋经济发展和运行状态的评估。</w:t>
      </w:r>
    </w:p>
    <w:bookmarkEnd w:id="6"/>
    <w:p w:rsidR="0072245B" w:rsidRDefault="00705438" w:rsidP="00A1254C">
      <w:pPr>
        <w:spacing w:line="360" w:lineRule="auto"/>
        <w:ind w:firstLineChars="200" w:firstLine="643"/>
        <w:rPr>
          <w:rFonts w:ascii="仿宋" w:eastAsia="仿宋" w:hAnsi="仿宋"/>
          <w:sz w:val="32"/>
          <w:szCs w:val="32"/>
        </w:rPr>
      </w:pPr>
      <w:r>
        <w:rPr>
          <w:rFonts w:ascii="仿宋" w:eastAsia="仿宋" w:hAnsi="仿宋" w:hint="eastAsia"/>
          <w:b/>
          <w:sz w:val="32"/>
          <w:szCs w:val="32"/>
        </w:rPr>
        <w:lastRenderedPageBreak/>
        <w:t>（二）其他政府部门委托</w:t>
      </w:r>
    </w:p>
    <w:p w:rsidR="0072245B" w:rsidRDefault="00705438" w:rsidP="00A1254C">
      <w:pPr>
        <w:spacing w:line="360" w:lineRule="auto"/>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b/>
          <w:sz w:val="32"/>
          <w:szCs w:val="32"/>
        </w:rPr>
        <w:t>自然资源资产负债表编制</w:t>
      </w:r>
      <w:r>
        <w:rPr>
          <w:rFonts w:ascii="仿宋" w:eastAsia="仿宋" w:hAnsi="仿宋" w:hint="eastAsia"/>
          <w:sz w:val="32"/>
          <w:szCs w:val="32"/>
        </w:rPr>
        <w:t>：</w:t>
      </w:r>
      <w:r>
        <w:rPr>
          <w:rFonts w:ascii="仿宋" w:eastAsia="仿宋" w:hAnsi="仿宋" w:hint="eastAsia"/>
          <w:bCs/>
          <w:sz w:val="32"/>
          <w:szCs w:val="32"/>
        </w:rPr>
        <w:t>以资产核算账户的形式，对某一地区主要自然资源资产的存量及增减变化进行分类核算，以客观地评估当期自然资源资产实物量和价值量的变化，摸清某一时点上自然资源资产的“家底”，准确把握经济主体对自然资源资产的占有、使用、消耗、恢复和增值活动情况，全面反映经济发展的资源消耗、环境代价和生态效益。</w:t>
      </w:r>
    </w:p>
    <w:p w:rsidR="0072245B" w:rsidRDefault="00705438" w:rsidP="00A1254C">
      <w:pPr>
        <w:spacing w:line="360" w:lineRule="auto"/>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b/>
          <w:sz w:val="32"/>
          <w:szCs w:val="32"/>
        </w:rPr>
        <w:t>水资源调查评价</w:t>
      </w:r>
      <w:r>
        <w:rPr>
          <w:rFonts w:ascii="仿宋" w:eastAsia="仿宋" w:hAnsi="仿宋"/>
          <w:sz w:val="32"/>
          <w:szCs w:val="32"/>
        </w:rPr>
        <w:t>：</w:t>
      </w:r>
      <w:r>
        <w:rPr>
          <w:rFonts w:ascii="仿宋" w:eastAsia="仿宋" w:hAnsi="仿宋" w:cs="Times New Roman" w:hint="eastAsia"/>
          <w:sz w:val="32"/>
          <w:szCs w:val="32"/>
        </w:rPr>
        <w:t>对某一地区或流域水资源的数量、质量、时空分布特征、开发利用条件、开发利用现状和供需发展趋势作出的</w:t>
      </w:r>
      <w:r w:rsidR="00290E37">
        <w:rPr>
          <w:rFonts w:ascii="仿宋" w:eastAsia="仿宋" w:hAnsi="仿宋" w:cs="Times New Roman" w:hint="eastAsia"/>
          <w:sz w:val="32"/>
          <w:szCs w:val="32"/>
        </w:rPr>
        <w:t>综合</w:t>
      </w:r>
      <w:r>
        <w:rPr>
          <w:rFonts w:ascii="仿宋" w:eastAsia="仿宋" w:hAnsi="仿宋" w:cs="Times New Roman" w:hint="eastAsia"/>
          <w:sz w:val="32"/>
          <w:szCs w:val="32"/>
        </w:rPr>
        <w:t>评价，并提出合理开发利用和保护管理水资源的建议。</w:t>
      </w:r>
    </w:p>
    <w:p w:rsidR="0072245B" w:rsidRDefault="00705438" w:rsidP="00A1254C">
      <w:pPr>
        <w:spacing w:line="360" w:lineRule="auto"/>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b/>
          <w:sz w:val="32"/>
          <w:szCs w:val="32"/>
        </w:rPr>
        <w:t>生态修复评价</w:t>
      </w:r>
      <w:r>
        <w:rPr>
          <w:rFonts w:ascii="仿宋" w:eastAsia="仿宋" w:hAnsi="仿宋" w:hint="eastAsia"/>
          <w:sz w:val="32"/>
          <w:szCs w:val="32"/>
        </w:rPr>
        <w:t>：为解决生态环境破坏和退化等问题，通过调查分析生物多样性指标、水土保持功能指标、水源涵养指标等，对生态系统的结构、过程、服务以及修复后的功能和综合效益进行评价。</w:t>
      </w:r>
    </w:p>
    <w:p w:rsidR="0072245B" w:rsidRDefault="00705438" w:rsidP="00A1254C">
      <w:pPr>
        <w:spacing w:line="360" w:lineRule="auto"/>
        <w:ind w:firstLineChars="200" w:firstLine="640"/>
        <w:rPr>
          <w:rFonts w:ascii="仿宋" w:eastAsia="仿宋" w:hAnsi="仿宋" w:cs="Arial"/>
          <w:color w:val="333333"/>
          <w:sz w:val="32"/>
          <w:szCs w:val="32"/>
        </w:rPr>
      </w:pPr>
      <w:r>
        <w:rPr>
          <w:rFonts w:ascii="仿宋" w:eastAsia="仿宋" w:hAnsi="仿宋"/>
          <w:sz w:val="32"/>
          <w:szCs w:val="32"/>
        </w:rPr>
        <w:t>4.</w:t>
      </w:r>
      <w:r>
        <w:rPr>
          <w:rFonts w:ascii="仿宋" w:eastAsia="仿宋" w:hAnsi="仿宋"/>
          <w:b/>
          <w:sz w:val="32"/>
          <w:szCs w:val="32"/>
        </w:rPr>
        <w:t>生态损毁价值评</w:t>
      </w:r>
      <w:r>
        <w:rPr>
          <w:rFonts w:ascii="仿宋" w:eastAsia="仿宋" w:hAnsi="仿宋" w:hint="eastAsia"/>
          <w:b/>
          <w:sz w:val="32"/>
          <w:szCs w:val="32"/>
        </w:rPr>
        <w:t>定</w:t>
      </w:r>
      <w:r>
        <w:rPr>
          <w:rFonts w:ascii="仿宋" w:eastAsia="仿宋" w:hAnsi="仿宋"/>
          <w:sz w:val="32"/>
          <w:szCs w:val="32"/>
        </w:rPr>
        <w:t>：对</w:t>
      </w:r>
      <w:r>
        <w:rPr>
          <w:rFonts w:ascii="仿宋" w:eastAsia="仿宋" w:hAnsi="仿宋" w:cs="Arial"/>
          <w:sz w:val="32"/>
          <w:szCs w:val="32"/>
        </w:rPr>
        <w:t>水土流失、沙漠化、荒漠化、森林锐减、土地退化、生物多样性减少</w:t>
      </w:r>
      <w:r>
        <w:rPr>
          <w:rFonts w:ascii="仿宋" w:eastAsia="仿宋" w:hAnsi="仿宋" w:cs="Arial" w:hint="eastAsia"/>
          <w:sz w:val="32"/>
          <w:szCs w:val="32"/>
        </w:rPr>
        <w:t>等人类活动引起的环境结构和功能恶化现象进行调查，对其造成的社会、经济、生态价值进行综合评定。</w:t>
      </w:r>
    </w:p>
    <w:p w:rsidR="0072245B" w:rsidRDefault="00705438" w:rsidP="00A1254C">
      <w:pPr>
        <w:spacing w:line="360" w:lineRule="auto"/>
        <w:ind w:firstLineChars="200" w:firstLine="643"/>
        <w:rPr>
          <w:rFonts w:ascii="仿宋" w:eastAsia="仿宋" w:hAnsi="仿宋"/>
          <w:color w:val="000000"/>
          <w:sz w:val="32"/>
          <w:szCs w:val="32"/>
        </w:rPr>
      </w:pPr>
      <w:r>
        <w:rPr>
          <w:rFonts w:ascii="仿宋" w:eastAsia="仿宋" w:hAnsi="仿宋" w:hint="eastAsia"/>
          <w:b/>
          <w:color w:val="000000"/>
          <w:sz w:val="32"/>
          <w:szCs w:val="32"/>
        </w:rPr>
        <w:t>三、咨询类业务</w:t>
      </w:r>
    </w:p>
    <w:p w:rsidR="0072245B" w:rsidRDefault="00705438" w:rsidP="00A1254C">
      <w:pPr>
        <w:spacing w:line="360" w:lineRule="auto"/>
        <w:ind w:firstLineChars="200" w:firstLine="643"/>
        <w:rPr>
          <w:rFonts w:ascii="仿宋" w:eastAsia="仿宋" w:hAnsi="仿宋"/>
          <w:b/>
          <w:sz w:val="32"/>
          <w:szCs w:val="32"/>
        </w:rPr>
      </w:pPr>
      <w:r>
        <w:rPr>
          <w:rFonts w:ascii="仿宋" w:eastAsia="仿宋" w:hAnsi="仿宋" w:hint="eastAsia"/>
          <w:b/>
          <w:color w:val="000000"/>
          <w:sz w:val="32"/>
          <w:szCs w:val="32"/>
        </w:rPr>
        <w:t>（一）</w:t>
      </w:r>
      <w:r>
        <w:rPr>
          <w:rFonts w:ascii="仿宋" w:eastAsia="仿宋" w:hAnsi="仿宋"/>
          <w:b/>
          <w:sz w:val="32"/>
          <w:szCs w:val="32"/>
        </w:rPr>
        <w:t>自然资源</w:t>
      </w:r>
      <w:r>
        <w:rPr>
          <w:rFonts w:ascii="仿宋" w:eastAsia="仿宋" w:hAnsi="仿宋" w:hint="eastAsia"/>
          <w:b/>
          <w:sz w:val="32"/>
          <w:szCs w:val="32"/>
        </w:rPr>
        <w:t>主管部门委托业务</w:t>
      </w:r>
    </w:p>
    <w:p w:rsidR="0072245B" w:rsidRDefault="00705438" w:rsidP="00A1254C">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1.</w:t>
      </w:r>
      <w:r>
        <w:rPr>
          <w:rFonts w:ascii="仿宋" w:eastAsia="仿宋" w:hAnsi="仿宋" w:hint="eastAsia"/>
          <w:b/>
          <w:sz w:val="32"/>
          <w:szCs w:val="32"/>
        </w:rPr>
        <w:t>土地开发方案</w:t>
      </w:r>
      <w:r>
        <w:rPr>
          <w:rFonts w:ascii="仿宋" w:eastAsia="仿宋" w:hAnsi="仿宋"/>
          <w:b/>
          <w:sz w:val="32"/>
          <w:szCs w:val="32"/>
        </w:rPr>
        <w:t>编</w:t>
      </w:r>
      <w:r>
        <w:rPr>
          <w:rFonts w:ascii="仿宋" w:eastAsia="仿宋" w:hAnsi="仿宋" w:hint="eastAsia"/>
          <w:b/>
          <w:sz w:val="32"/>
          <w:szCs w:val="32"/>
        </w:rPr>
        <w:t>制</w:t>
      </w:r>
      <w:r>
        <w:rPr>
          <w:rFonts w:ascii="仿宋" w:eastAsia="仿宋" w:hAnsi="仿宋" w:hint="eastAsia"/>
          <w:sz w:val="32"/>
          <w:szCs w:val="32"/>
        </w:rPr>
        <w:t>：</w:t>
      </w:r>
      <w:r>
        <w:rPr>
          <w:rFonts w:ascii="仿宋" w:eastAsia="仿宋" w:hAnsi="仿宋" w:hint="eastAsia"/>
          <w:color w:val="000000"/>
          <w:sz w:val="32"/>
          <w:szCs w:val="32"/>
        </w:rPr>
        <w:t>为整体或分宗土地开发实施、监管而开展的土地开发项目规划图的绘制、可行性报告书的编</w:t>
      </w:r>
      <w:r w:rsidR="00290E37">
        <w:rPr>
          <w:rFonts w:ascii="仿宋" w:eastAsia="仿宋" w:hAnsi="仿宋" w:hint="eastAsia"/>
          <w:color w:val="000000"/>
          <w:sz w:val="32"/>
          <w:szCs w:val="32"/>
        </w:rPr>
        <w:t>制</w:t>
      </w:r>
      <w:r>
        <w:rPr>
          <w:rFonts w:ascii="仿宋" w:eastAsia="仿宋" w:hAnsi="仿宋" w:hint="eastAsia"/>
          <w:color w:val="000000"/>
          <w:sz w:val="32"/>
          <w:szCs w:val="32"/>
        </w:rPr>
        <w:t>、项目投资估算书的编制等工作。</w:t>
      </w:r>
    </w:p>
    <w:p w:rsidR="0072245B" w:rsidRDefault="00705438" w:rsidP="00A1254C">
      <w:pPr>
        <w:spacing w:line="360" w:lineRule="auto"/>
        <w:ind w:firstLineChars="200" w:firstLine="640"/>
        <w:rPr>
          <w:rFonts w:ascii="仿宋" w:eastAsia="仿宋" w:hAnsi="仿宋" w:cs="Times New Roman"/>
          <w:sz w:val="32"/>
          <w:szCs w:val="32"/>
        </w:rPr>
      </w:pPr>
      <w:r>
        <w:rPr>
          <w:rFonts w:ascii="仿宋" w:eastAsia="仿宋" w:hAnsi="仿宋" w:hint="eastAsia"/>
          <w:color w:val="000000"/>
          <w:sz w:val="32"/>
          <w:szCs w:val="32"/>
        </w:rPr>
        <w:t>2.</w:t>
      </w:r>
      <w:r>
        <w:rPr>
          <w:rFonts w:ascii="仿宋" w:eastAsia="仿宋" w:hAnsi="仿宋" w:hint="eastAsia"/>
          <w:b/>
          <w:color w:val="000000"/>
          <w:sz w:val="32"/>
          <w:szCs w:val="32"/>
        </w:rPr>
        <w:t>土地整治项目可行性研究报告编制</w:t>
      </w:r>
      <w:r>
        <w:rPr>
          <w:rFonts w:ascii="仿宋" w:eastAsia="仿宋" w:hAnsi="仿宋" w:hint="eastAsia"/>
          <w:color w:val="000000"/>
          <w:sz w:val="32"/>
          <w:szCs w:val="32"/>
        </w:rPr>
        <w:t>：</w:t>
      </w:r>
      <w:r>
        <w:rPr>
          <w:rFonts w:ascii="仿宋" w:eastAsia="仿宋" w:hAnsi="仿宋" w:cs="Times New Roman" w:hint="eastAsia"/>
          <w:sz w:val="32"/>
          <w:szCs w:val="32"/>
        </w:rPr>
        <w:t>在土地整治项目决策之前，通过对经济和环境等的调查、研究、分析，论证各种工程建设方案的可行性，并对项目完成后的经济效益进行预测和评价。</w:t>
      </w:r>
    </w:p>
    <w:p w:rsidR="0072245B" w:rsidRDefault="00705438" w:rsidP="00A1254C">
      <w:pPr>
        <w:spacing w:line="360" w:lineRule="auto"/>
        <w:ind w:firstLineChars="200" w:firstLine="640"/>
        <w:rPr>
          <w:rFonts w:ascii="仿宋" w:eastAsia="仿宋" w:hAnsi="仿宋"/>
          <w:color w:val="000000"/>
          <w:sz w:val="32"/>
          <w:szCs w:val="32"/>
        </w:rPr>
      </w:pPr>
      <w:r>
        <w:rPr>
          <w:rFonts w:ascii="仿宋" w:eastAsia="仿宋" w:hAnsi="仿宋"/>
          <w:sz w:val="32"/>
          <w:szCs w:val="32"/>
        </w:rPr>
        <w:t>3.</w:t>
      </w:r>
      <w:r>
        <w:rPr>
          <w:rFonts w:ascii="仿宋" w:eastAsia="仿宋" w:hAnsi="仿宋"/>
          <w:b/>
          <w:sz w:val="32"/>
          <w:szCs w:val="32"/>
        </w:rPr>
        <w:t>土地整治项目</w:t>
      </w:r>
      <w:r>
        <w:rPr>
          <w:rFonts w:ascii="仿宋" w:eastAsia="仿宋" w:hAnsi="仿宋" w:hint="eastAsia"/>
          <w:b/>
          <w:sz w:val="32"/>
          <w:szCs w:val="32"/>
        </w:rPr>
        <w:t>规划设计</w:t>
      </w:r>
      <w:r>
        <w:rPr>
          <w:rFonts w:ascii="仿宋" w:eastAsia="仿宋" w:hAnsi="仿宋"/>
          <w:b/>
          <w:sz w:val="32"/>
          <w:szCs w:val="32"/>
        </w:rPr>
        <w:t>方案编制</w:t>
      </w:r>
      <w:r>
        <w:rPr>
          <w:rFonts w:ascii="仿宋" w:eastAsia="仿宋" w:hAnsi="仿宋"/>
          <w:sz w:val="32"/>
          <w:szCs w:val="32"/>
        </w:rPr>
        <w:t>：</w:t>
      </w:r>
      <w:r>
        <w:rPr>
          <w:rFonts w:ascii="仿宋" w:eastAsia="仿宋" w:hAnsi="仿宋" w:hint="eastAsia"/>
          <w:sz w:val="32"/>
          <w:szCs w:val="32"/>
        </w:rPr>
        <w:t>在保护和改善生态环境、保持区域水土资源平衡的前提下，依据土地利用总体规划和土地整治规划，为实现提高耕地质量、增加耕地数量、保障粮食安全等规划目标，形成集聚规模效益，落实土地整治重点区域内的特定目标任务所开展的土地整治活动项目规划设计方案的编</w:t>
      </w:r>
      <w:r w:rsidR="00415478">
        <w:rPr>
          <w:rFonts w:ascii="仿宋" w:eastAsia="仿宋" w:hAnsi="仿宋" w:hint="eastAsia"/>
          <w:sz w:val="32"/>
          <w:szCs w:val="32"/>
        </w:rPr>
        <w:t>制</w:t>
      </w:r>
      <w:r>
        <w:rPr>
          <w:rFonts w:ascii="仿宋" w:eastAsia="仿宋" w:hAnsi="仿宋" w:hint="eastAsia"/>
          <w:sz w:val="32"/>
          <w:szCs w:val="32"/>
        </w:rPr>
        <w:t>工作。</w:t>
      </w:r>
    </w:p>
    <w:p w:rsidR="0072245B" w:rsidRDefault="00705438" w:rsidP="00A1254C">
      <w:pPr>
        <w:spacing w:line="360" w:lineRule="auto"/>
        <w:ind w:firstLineChars="200" w:firstLine="640"/>
        <w:rPr>
          <w:rFonts w:ascii="仿宋" w:eastAsia="仿宋" w:hAnsi="仿宋"/>
          <w:sz w:val="32"/>
          <w:szCs w:val="32"/>
        </w:rPr>
      </w:pPr>
      <w:r>
        <w:rPr>
          <w:rFonts w:ascii="仿宋" w:eastAsia="仿宋" w:hAnsi="仿宋" w:hint="eastAsia"/>
          <w:color w:val="000000"/>
          <w:sz w:val="32"/>
          <w:szCs w:val="32"/>
        </w:rPr>
        <w:t>4.</w:t>
      </w:r>
      <w:r>
        <w:rPr>
          <w:rFonts w:ascii="仿宋" w:eastAsia="仿宋" w:hAnsi="仿宋" w:hint="eastAsia"/>
          <w:b/>
          <w:sz w:val="32"/>
          <w:szCs w:val="32"/>
        </w:rPr>
        <w:t>征地社会稳定风险评估</w:t>
      </w:r>
      <w:r>
        <w:rPr>
          <w:rFonts w:ascii="仿宋" w:eastAsia="仿宋" w:hAnsi="仿宋" w:hint="eastAsia"/>
          <w:sz w:val="32"/>
          <w:szCs w:val="32"/>
        </w:rPr>
        <w:t>：</w:t>
      </w:r>
      <w:r>
        <w:rPr>
          <w:rFonts w:ascii="仿宋" w:eastAsia="仿宋" w:hAnsi="仿宋" w:cs="Times New Roman" w:hint="eastAsia"/>
          <w:sz w:val="32"/>
          <w:szCs w:val="32"/>
        </w:rPr>
        <w:t>在依法实施土地征收时对可能引发的社会不稳定因素开展安全性、合法性、合理性、可行性等评估工作，分析、评估不稳定隐患和问题的风险程度及可控程度，为预防、减少因不当行政行为引发群体性事件提供客观公正决策的依据。</w:t>
      </w:r>
    </w:p>
    <w:p w:rsidR="0072245B" w:rsidRDefault="00705438" w:rsidP="00A1254C">
      <w:pPr>
        <w:spacing w:line="360" w:lineRule="auto"/>
        <w:ind w:firstLineChars="200" w:firstLine="640"/>
        <w:rPr>
          <w:rFonts w:ascii="仿宋" w:eastAsia="仿宋" w:hAnsi="仿宋"/>
          <w:color w:val="000000"/>
          <w:sz w:val="32"/>
          <w:szCs w:val="32"/>
        </w:rPr>
      </w:pPr>
      <w:r>
        <w:rPr>
          <w:rFonts w:ascii="仿宋" w:eastAsia="仿宋" w:hAnsi="仿宋" w:hint="eastAsia"/>
          <w:sz w:val="32"/>
          <w:szCs w:val="32"/>
        </w:rPr>
        <w:t>5.</w:t>
      </w:r>
      <w:r>
        <w:rPr>
          <w:rFonts w:ascii="仿宋" w:eastAsia="仿宋" w:hAnsi="仿宋" w:hint="eastAsia"/>
          <w:b/>
          <w:color w:val="000000"/>
          <w:sz w:val="32"/>
          <w:szCs w:val="32"/>
        </w:rPr>
        <w:t>土地市场动态监测</w:t>
      </w:r>
      <w:r>
        <w:rPr>
          <w:rFonts w:ascii="仿宋" w:eastAsia="仿宋" w:hAnsi="仿宋" w:hint="eastAsia"/>
          <w:color w:val="000000"/>
          <w:sz w:val="32"/>
          <w:szCs w:val="32"/>
        </w:rPr>
        <w:t>：</w:t>
      </w:r>
      <w:r>
        <w:rPr>
          <w:rFonts w:ascii="仿宋" w:eastAsia="仿宋" w:hAnsi="仿宋" w:cs="Times New Roman" w:hint="eastAsia"/>
          <w:sz w:val="32"/>
          <w:szCs w:val="32"/>
        </w:rPr>
        <w:t>为建立土地市场运行快速反应机制，加强市场宏观调控，公开土地市场信息，完善土地市场服务，通过持续、定期地采集土地供应计划、土地供给情况、收购储备、土地交易、集体建设用地流转、土地征收转用供</w:t>
      </w:r>
      <w:r>
        <w:rPr>
          <w:rFonts w:ascii="仿宋" w:eastAsia="仿宋" w:hAnsi="仿宋" w:cs="Times New Roman" w:hint="eastAsia"/>
          <w:sz w:val="32"/>
          <w:szCs w:val="32"/>
        </w:rPr>
        <w:lastRenderedPageBreak/>
        <w:t>地情况等相关数据，</w:t>
      </w:r>
      <w:r w:rsidR="00A9233F">
        <w:rPr>
          <w:rFonts w:ascii="仿宋" w:eastAsia="仿宋" w:hAnsi="仿宋" w:cs="Times New Roman" w:hint="eastAsia"/>
          <w:sz w:val="32"/>
          <w:szCs w:val="32"/>
        </w:rPr>
        <w:t>并</w:t>
      </w:r>
      <w:r>
        <w:rPr>
          <w:rFonts w:ascii="仿宋" w:eastAsia="仿宋" w:hAnsi="仿宋" w:cs="Times New Roman" w:hint="eastAsia"/>
          <w:sz w:val="32"/>
          <w:szCs w:val="32"/>
        </w:rPr>
        <w:t>对土地市场运行情况、存在问题进行分析研判并提出对策建议。</w:t>
      </w:r>
    </w:p>
    <w:p w:rsidR="0072245B" w:rsidRDefault="00705438" w:rsidP="00A1254C">
      <w:pPr>
        <w:spacing w:line="360" w:lineRule="auto"/>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b/>
          <w:sz w:val="32"/>
          <w:szCs w:val="32"/>
        </w:rPr>
        <w:t>年度国有建设用地供应计划编制</w:t>
      </w:r>
      <w:r>
        <w:rPr>
          <w:rFonts w:ascii="仿宋" w:eastAsia="仿宋" w:hAnsi="仿宋"/>
          <w:sz w:val="32"/>
          <w:szCs w:val="32"/>
        </w:rPr>
        <w:t>：</w:t>
      </w:r>
      <w:r>
        <w:rPr>
          <w:rFonts w:ascii="仿宋" w:eastAsia="仿宋" w:hAnsi="仿宋" w:hint="eastAsia"/>
          <w:sz w:val="32"/>
          <w:szCs w:val="32"/>
        </w:rPr>
        <w:t>为市、县人民政府在计划期内对国有建设用地供应的总量、结构、布局、时序和方式做出的科学安排，而进行的年度供地计划书编</w:t>
      </w:r>
      <w:r w:rsidR="00415478">
        <w:rPr>
          <w:rFonts w:ascii="仿宋" w:eastAsia="仿宋" w:hAnsi="仿宋" w:hint="eastAsia"/>
          <w:sz w:val="32"/>
          <w:szCs w:val="32"/>
        </w:rPr>
        <w:t>制</w:t>
      </w:r>
      <w:r>
        <w:rPr>
          <w:rFonts w:ascii="仿宋" w:eastAsia="仿宋" w:hAnsi="仿宋" w:hint="eastAsia"/>
          <w:sz w:val="32"/>
          <w:szCs w:val="32"/>
        </w:rPr>
        <w:t>。</w:t>
      </w:r>
    </w:p>
    <w:p w:rsidR="0072245B" w:rsidRDefault="00705438" w:rsidP="00A1254C">
      <w:pPr>
        <w:spacing w:line="360" w:lineRule="auto"/>
        <w:ind w:firstLineChars="200" w:firstLine="640"/>
        <w:rPr>
          <w:rFonts w:ascii="仿宋" w:eastAsia="仿宋" w:hAnsi="仿宋"/>
          <w:sz w:val="32"/>
          <w:szCs w:val="32"/>
        </w:rPr>
      </w:pPr>
      <w:r>
        <w:rPr>
          <w:rFonts w:ascii="仿宋" w:eastAsia="仿宋" w:hAnsi="仿宋"/>
          <w:sz w:val="32"/>
          <w:szCs w:val="32"/>
        </w:rPr>
        <w:t>7.</w:t>
      </w:r>
      <w:r>
        <w:rPr>
          <w:rFonts w:ascii="仿宋" w:eastAsia="仿宋" w:hAnsi="仿宋"/>
          <w:b/>
          <w:sz w:val="32"/>
          <w:szCs w:val="32"/>
        </w:rPr>
        <w:t>矿山生态修复方案编制</w:t>
      </w:r>
      <w:r>
        <w:rPr>
          <w:rFonts w:ascii="仿宋" w:eastAsia="仿宋" w:hAnsi="仿宋"/>
          <w:sz w:val="32"/>
          <w:szCs w:val="32"/>
        </w:rPr>
        <w:t>：</w:t>
      </w:r>
      <w:r>
        <w:rPr>
          <w:rFonts w:ascii="仿宋" w:eastAsia="仿宋" w:hAnsi="仿宋" w:hint="eastAsia"/>
          <w:sz w:val="32"/>
          <w:szCs w:val="32"/>
        </w:rPr>
        <w:t>针对矿山地质环境问题，提出环境保护与恢复治理技术措施、工程措施和生物措施，并编</w:t>
      </w:r>
      <w:r w:rsidR="00415478">
        <w:rPr>
          <w:rFonts w:ascii="仿宋" w:eastAsia="仿宋" w:hAnsi="仿宋" w:hint="eastAsia"/>
          <w:sz w:val="32"/>
          <w:szCs w:val="32"/>
        </w:rPr>
        <w:t>制</w:t>
      </w:r>
      <w:r>
        <w:rPr>
          <w:rFonts w:ascii="仿宋" w:eastAsia="仿宋" w:hAnsi="仿宋" w:hint="eastAsia"/>
          <w:sz w:val="32"/>
          <w:szCs w:val="32"/>
        </w:rPr>
        <w:t>项目方案。</w:t>
      </w:r>
    </w:p>
    <w:p w:rsidR="0072245B" w:rsidRDefault="00705438" w:rsidP="00A1254C">
      <w:pPr>
        <w:spacing w:line="360" w:lineRule="auto"/>
        <w:ind w:firstLineChars="200" w:firstLine="643"/>
        <w:rPr>
          <w:rFonts w:ascii="仿宋" w:eastAsia="仿宋" w:hAnsi="仿宋"/>
          <w:b/>
          <w:color w:val="000000"/>
          <w:sz w:val="32"/>
          <w:szCs w:val="32"/>
        </w:rPr>
      </w:pPr>
      <w:r>
        <w:rPr>
          <w:rFonts w:ascii="仿宋" w:eastAsia="仿宋" w:hAnsi="仿宋" w:hint="eastAsia"/>
          <w:b/>
          <w:color w:val="000000"/>
          <w:sz w:val="32"/>
          <w:szCs w:val="32"/>
        </w:rPr>
        <w:t>（二）企业委托业务</w:t>
      </w:r>
    </w:p>
    <w:p w:rsidR="0072245B" w:rsidRDefault="00705438" w:rsidP="00A1254C">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b/>
          <w:color w:val="000000"/>
          <w:sz w:val="32"/>
          <w:szCs w:val="32"/>
        </w:rPr>
        <w:t>土地或房地产开发可行性研究</w:t>
      </w:r>
      <w:r>
        <w:rPr>
          <w:rFonts w:ascii="仿宋" w:eastAsia="仿宋" w:hAnsi="仿宋" w:hint="eastAsia"/>
          <w:color w:val="000000"/>
          <w:sz w:val="32"/>
          <w:szCs w:val="32"/>
        </w:rPr>
        <w:t>：</w:t>
      </w:r>
      <w:r>
        <w:rPr>
          <w:rFonts w:ascii="仿宋" w:eastAsia="仿宋" w:hAnsi="仿宋"/>
          <w:sz w:val="32"/>
          <w:szCs w:val="32"/>
        </w:rPr>
        <w:t>在投资决策前，对</w:t>
      </w:r>
      <w:r>
        <w:rPr>
          <w:rFonts w:ascii="仿宋" w:eastAsia="仿宋" w:hAnsi="仿宋" w:hint="eastAsia"/>
          <w:sz w:val="32"/>
          <w:szCs w:val="32"/>
        </w:rPr>
        <w:t>项目是否符合规划、产业政策和供地政策，以及对</w:t>
      </w:r>
      <w:r>
        <w:rPr>
          <w:rFonts w:ascii="仿宋" w:eastAsia="仿宋" w:hAnsi="仿宋"/>
          <w:sz w:val="32"/>
          <w:szCs w:val="32"/>
        </w:rPr>
        <w:t>与</w:t>
      </w:r>
      <w:r>
        <w:rPr>
          <w:rFonts w:ascii="仿宋" w:eastAsia="仿宋" w:hAnsi="仿宋" w:hint="eastAsia"/>
          <w:sz w:val="32"/>
          <w:szCs w:val="32"/>
        </w:rPr>
        <w:t>土地或房地产开发</w:t>
      </w:r>
      <w:r>
        <w:rPr>
          <w:rFonts w:ascii="仿宋" w:eastAsia="仿宋" w:hAnsi="仿宋"/>
          <w:sz w:val="32"/>
          <w:szCs w:val="32"/>
        </w:rPr>
        <w:t>有关的市场、资源、工程技术、经济、社会等方面问题进行全面的分析、论证和评价，从而判断项目技术上是否可行、经济上是否合理，并对多个方案进行优选的</w:t>
      </w:r>
      <w:r>
        <w:rPr>
          <w:rFonts w:ascii="仿宋" w:eastAsia="仿宋" w:hAnsi="仿宋" w:hint="eastAsia"/>
          <w:sz w:val="32"/>
          <w:szCs w:val="32"/>
        </w:rPr>
        <w:t>过程</w:t>
      </w:r>
      <w:r>
        <w:rPr>
          <w:rFonts w:ascii="仿宋" w:eastAsia="仿宋" w:hAnsi="仿宋"/>
          <w:sz w:val="32"/>
          <w:szCs w:val="32"/>
        </w:rPr>
        <w:t>。</w:t>
      </w:r>
    </w:p>
    <w:p w:rsidR="0072245B" w:rsidRDefault="00705438" w:rsidP="00A1254C">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b/>
          <w:color w:val="000000"/>
          <w:sz w:val="32"/>
          <w:szCs w:val="32"/>
        </w:rPr>
        <w:t>土地复垦方案编制</w:t>
      </w:r>
      <w:r>
        <w:rPr>
          <w:rFonts w:ascii="仿宋" w:eastAsia="仿宋" w:hAnsi="仿宋" w:hint="eastAsia"/>
          <w:color w:val="000000"/>
          <w:sz w:val="32"/>
          <w:szCs w:val="32"/>
        </w:rPr>
        <w:t>：针对企业或工程项目施工导致的压占损毁耕地而开展的土地复垦方案编</w:t>
      </w:r>
      <w:r w:rsidR="00415478">
        <w:rPr>
          <w:rFonts w:ascii="仿宋" w:eastAsia="仿宋" w:hAnsi="仿宋" w:hint="eastAsia"/>
          <w:color w:val="000000"/>
          <w:sz w:val="32"/>
          <w:szCs w:val="32"/>
        </w:rPr>
        <w:t>制</w:t>
      </w:r>
      <w:r>
        <w:rPr>
          <w:rFonts w:ascii="仿宋" w:eastAsia="仿宋" w:hAnsi="仿宋" w:hint="eastAsia"/>
          <w:color w:val="000000"/>
          <w:sz w:val="32"/>
          <w:szCs w:val="32"/>
        </w:rPr>
        <w:t>、复垦投资估算书编制，复垦区土地利用现状图、土地损毁预测图及复垦规划图的绘制等工作。</w:t>
      </w:r>
    </w:p>
    <w:p w:rsidR="0072245B" w:rsidRDefault="00705438" w:rsidP="00A1254C">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sz w:val="32"/>
          <w:szCs w:val="32"/>
        </w:rPr>
        <w:t>3.</w:t>
      </w:r>
      <w:r>
        <w:rPr>
          <w:rFonts w:ascii="仿宋" w:eastAsia="仿宋" w:hAnsi="仿宋"/>
          <w:b/>
          <w:sz w:val="32"/>
          <w:szCs w:val="32"/>
        </w:rPr>
        <w:t>项目前期咨询</w:t>
      </w:r>
      <w:r>
        <w:rPr>
          <w:rFonts w:ascii="仿宋" w:eastAsia="仿宋" w:hAnsi="仿宋" w:hint="eastAsia"/>
          <w:color w:val="000000"/>
          <w:sz w:val="32"/>
          <w:szCs w:val="32"/>
        </w:rPr>
        <w:t>：企业委托的对工程项目可行性咨询工作。</w:t>
      </w:r>
    </w:p>
    <w:p w:rsidR="0072245B" w:rsidRDefault="0072245B">
      <w:pPr>
        <w:snapToGrid w:val="0"/>
        <w:jc w:val="center"/>
        <w:rPr>
          <w:rFonts w:eastAsia="黑体" w:hint="eastAsia"/>
          <w:sz w:val="40"/>
          <w:szCs w:val="40"/>
        </w:rPr>
      </w:pPr>
    </w:p>
    <w:p w:rsidR="00415478" w:rsidRDefault="00415478">
      <w:pPr>
        <w:snapToGrid w:val="0"/>
        <w:jc w:val="center"/>
        <w:rPr>
          <w:rFonts w:eastAsia="黑体"/>
          <w:sz w:val="40"/>
          <w:szCs w:val="40"/>
        </w:rPr>
      </w:pPr>
    </w:p>
    <w:bookmarkEnd w:id="1"/>
    <w:p w:rsidR="0072245B" w:rsidRDefault="00705438">
      <w:pPr>
        <w:adjustRightInd w:val="0"/>
        <w:snapToGrid w:val="0"/>
        <w:spacing w:after="156" w:line="360" w:lineRule="auto"/>
        <w:ind w:firstLineChars="200" w:firstLine="800"/>
        <w:jc w:val="center"/>
        <w:rPr>
          <w:rFonts w:eastAsia="黑体"/>
          <w:b/>
          <w:color w:val="000000"/>
          <w:sz w:val="30"/>
          <w:szCs w:val="30"/>
        </w:rPr>
      </w:pPr>
      <w:r>
        <w:rPr>
          <w:rFonts w:ascii="黑体" w:eastAsia="黑体" w:hAnsi="黑体" w:cs="Times New Roman" w:hint="eastAsia"/>
          <w:sz w:val="40"/>
          <w:szCs w:val="40"/>
        </w:rPr>
        <w:lastRenderedPageBreak/>
        <w:t>第二部分  常用文件</w:t>
      </w:r>
      <w:r w:rsidR="00EC7134">
        <w:rPr>
          <w:rFonts w:ascii="黑体" w:eastAsia="黑体" w:hAnsi="黑体" w:cs="Times New Roman" w:hint="eastAsia"/>
          <w:sz w:val="40"/>
          <w:szCs w:val="40"/>
        </w:rPr>
        <w:t>依据</w:t>
      </w:r>
      <w:r>
        <w:rPr>
          <w:rFonts w:ascii="黑体" w:eastAsia="黑体" w:hAnsi="黑体" w:cs="Times New Roman" w:hint="eastAsia"/>
          <w:sz w:val="40"/>
          <w:szCs w:val="40"/>
        </w:rPr>
        <w:t>索引</w:t>
      </w:r>
    </w:p>
    <w:p w:rsidR="0072245B" w:rsidRDefault="00705438">
      <w:pPr>
        <w:pStyle w:val="ab"/>
        <w:numPr>
          <w:ilvl w:val="255"/>
          <w:numId w:val="0"/>
        </w:numPr>
        <w:jc w:val="left"/>
        <w:rPr>
          <w:rFonts w:ascii="仿宋" w:eastAsia="仿宋" w:hAnsi="仿宋"/>
          <w:b/>
          <w:color w:val="000000"/>
          <w:sz w:val="32"/>
          <w:szCs w:val="32"/>
        </w:rPr>
      </w:pPr>
      <w:r>
        <w:rPr>
          <w:rFonts w:ascii="仿宋" w:eastAsia="仿宋" w:hAnsi="仿宋" w:hint="eastAsia"/>
          <w:b/>
          <w:color w:val="000000"/>
          <w:sz w:val="32"/>
          <w:szCs w:val="32"/>
        </w:rPr>
        <w:t>一、法律法规及司法解释</w:t>
      </w:r>
    </w:p>
    <w:p w:rsidR="0072245B" w:rsidRDefault="00705438">
      <w:pPr>
        <w:pStyle w:val="ab"/>
        <w:widowControl/>
        <w:numPr>
          <w:ilvl w:val="2"/>
          <w:numId w:val="1"/>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t>《担保法》（主席令1995年第50号）；</w:t>
      </w:r>
    </w:p>
    <w:p w:rsidR="0072245B" w:rsidRDefault="00705438">
      <w:pPr>
        <w:pStyle w:val="ab"/>
        <w:widowControl/>
        <w:numPr>
          <w:ilvl w:val="2"/>
          <w:numId w:val="1"/>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t>《海域使用管理法》（主席令2001年第61号）；</w:t>
      </w:r>
    </w:p>
    <w:p w:rsidR="0072245B" w:rsidRDefault="00705438">
      <w:pPr>
        <w:pStyle w:val="ab"/>
        <w:widowControl/>
        <w:numPr>
          <w:ilvl w:val="2"/>
          <w:numId w:val="1"/>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t>《物权法》；（主席令2007年第62号）；</w:t>
      </w:r>
    </w:p>
    <w:p w:rsidR="0072245B" w:rsidRDefault="00705438">
      <w:pPr>
        <w:pStyle w:val="ab"/>
        <w:widowControl/>
        <w:numPr>
          <w:ilvl w:val="2"/>
          <w:numId w:val="1"/>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t>《森林法》（主席令2009年第18号）；</w:t>
      </w:r>
    </w:p>
    <w:p w:rsidR="0072245B" w:rsidRDefault="00705438">
      <w:pPr>
        <w:pStyle w:val="ab"/>
        <w:widowControl/>
        <w:numPr>
          <w:ilvl w:val="2"/>
          <w:numId w:val="1"/>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t>《矿产资源法》（主席令2009年第18号）；</w:t>
      </w:r>
    </w:p>
    <w:p w:rsidR="0072245B" w:rsidRDefault="00705438">
      <w:pPr>
        <w:pStyle w:val="ab"/>
        <w:widowControl/>
        <w:numPr>
          <w:ilvl w:val="2"/>
          <w:numId w:val="1"/>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t>《海岛保护法》（主席令2009年第22号）；</w:t>
      </w:r>
    </w:p>
    <w:p w:rsidR="0072245B" w:rsidRDefault="00705438">
      <w:pPr>
        <w:pStyle w:val="ab"/>
        <w:widowControl/>
        <w:numPr>
          <w:ilvl w:val="2"/>
          <w:numId w:val="1"/>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t>《草原法》（2013年修正）；</w:t>
      </w:r>
    </w:p>
    <w:p w:rsidR="0072245B" w:rsidRDefault="00705438">
      <w:pPr>
        <w:pStyle w:val="ab"/>
        <w:widowControl/>
        <w:numPr>
          <w:ilvl w:val="2"/>
          <w:numId w:val="1"/>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t>《资产评估法》（主席令2016第46号）；</w:t>
      </w:r>
    </w:p>
    <w:p w:rsidR="0072245B" w:rsidRDefault="00705438">
      <w:pPr>
        <w:pStyle w:val="ab"/>
        <w:widowControl/>
        <w:numPr>
          <w:ilvl w:val="2"/>
          <w:numId w:val="1"/>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t>《水法》（主席令2016年第48号）；</w:t>
      </w:r>
    </w:p>
    <w:p w:rsidR="0072245B" w:rsidRDefault="00705438">
      <w:pPr>
        <w:pStyle w:val="ab"/>
        <w:widowControl/>
        <w:numPr>
          <w:ilvl w:val="2"/>
          <w:numId w:val="1"/>
        </w:numPr>
        <w:adjustRightInd w:val="0"/>
        <w:snapToGrid w:val="0"/>
        <w:spacing w:line="360" w:lineRule="auto"/>
        <w:ind w:left="0" w:firstLine="640"/>
        <w:rPr>
          <w:rFonts w:ascii="仿宋" w:eastAsia="仿宋" w:hAnsi="仿宋"/>
          <w:kern w:val="0"/>
          <w:sz w:val="32"/>
          <w:szCs w:val="32"/>
        </w:rPr>
      </w:pPr>
      <w:r>
        <w:rPr>
          <w:rFonts w:ascii="仿宋" w:eastAsia="仿宋" w:hAnsi="仿宋"/>
          <w:kern w:val="0"/>
          <w:sz w:val="32"/>
          <w:szCs w:val="32"/>
        </w:rPr>
        <w:t>《仲裁法》（2017年修正）；</w:t>
      </w:r>
    </w:p>
    <w:p w:rsidR="0072245B" w:rsidRDefault="00705438">
      <w:pPr>
        <w:pStyle w:val="ab"/>
        <w:widowControl/>
        <w:numPr>
          <w:ilvl w:val="2"/>
          <w:numId w:val="1"/>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t>《农村土地承包法》（主席令2018年第17号）；</w:t>
      </w:r>
    </w:p>
    <w:p w:rsidR="0072245B" w:rsidRDefault="00705438">
      <w:pPr>
        <w:pStyle w:val="ab"/>
        <w:widowControl/>
        <w:numPr>
          <w:ilvl w:val="2"/>
          <w:numId w:val="1"/>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t>《耕地占用税法》（主席令2018年第18号）；</w:t>
      </w:r>
    </w:p>
    <w:p w:rsidR="0072245B" w:rsidRDefault="00705438">
      <w:pPr>
        <w:pStyle w:val="ab"/>
        <w:widowControl/>
        <w:numPr>
          <w:ilvl w:val="2"/>
          <w:numId w:val="1"/>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t>《土地管理法》（主席令2019年第32号）；</w:t>
      </w:r>
    </w:p>
    <w:p w:rsidR="0072245B" w:rsidRDefault="00705438">
      <w:pPr>
        <w:pStyle w:val="ab"/>
        <w:widowControl/>
        <w:numPr>
          <w:ilvl w:val="2"/>
          <w:numId w:val="1"/>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t>《城市房地产管理法》（主席令2019年第32号）；</w:t>
      </w:r>
    </w:p>
    <w:p w:rsidR="0072245B" w:rsidRDefault="00705438">
      <w:pPr>
        <w:pStyle w:val="ab"/>
        <w:widowControl/>
        <w:numPr>
          <w:ilvl w:val="2"/>
          <w:numId w:val="1"/>
        </w:numPr>
        <w:adjustRightInd w:val="0"/>
        <w:snapToGrid w:val="0"/>
        <w:spacing w:line="360" w:lineRule="auto"/>
        <w:ind w:left="0" w:firstLine="640"/>
        <w:rPr>
          <w:rFonts w:ascii="仿宋" w:eastAsia="仿宋" w:hAnsi="仿宋"/>
          <w:kern w:val="0"/>
          <w:sz w:val="32"/>
          <w:szCs w:val="32"/>
        </w:rPr>
      </w:pPr>
      <w:r>
        <w:rPr>
          <w:rFonts w:ascii="仿宋" w:eastAsia="仿宋" w:hAnsi="仿宋"/>
          <w:kern w:val="0"/>
          <w:sz w:val="32"/>
          <w:szCs w:val="32"/>
        </w:rPr>
        <w:t>《刑事诉讼法》（2018年修正）；</w:t>
      </w:r>
    </w:p>
    <w:p w:rsidR="0072245B" w:rsidRDefault="00705438">
      <w:pPr>
        <w:pStyle w:val="ab"/>
        <w:widowControl/>
        <w:numPr>
          <w:ilvl w:val="2"/>
          <w:numId w:val="1"/>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t>《城镇国有土地使用权出让和转让暂行条例》（1990年国务院令第55号）；</w:t>
      </w:r>
    </w:p>
    <w:p w:rsidR="0072245B" w:rsidRDefault="00705438">
      <w:pPr>
        <w:pStyle w:val="ab"/>
        <w:widowControl/>
        <w:numPr>
          <w:ilvl w:val="2"/>
          <w:numId w:val="1"/>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t>《基本农田保护条例》(2011年国务院令第257号发布)；</w:t>
      </w:r>
    </w:p>
    <w:p w:rsidR="0072245B" w:rsidRDefault="00705438">
      <w:pPr>
        <w:pStyle w:val="ab"/>
        <w:widowControl/>
        <w:numPr>
          <w:ilvl w:val="2"/>
          <w:numId w:val="1"/>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t>《森林法实施条例》（2018年国务院令第698号）；</w:t>
      </w:r>
    </w:p>
    <w:p w:rsidR="0072245B" w:rsidRDefault="00705438">
      <w:pPr>
        <w:pStyle w:val="ab"/>
        <w:widowControl/>
        <w:numPr>
          <w:ilvl w:val="2"/>
          <w:numId w:val="1"/>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lastRenderedPageBreak/>
        <w:t>《城镇土地使用税暂行条例》（2019年国务院令第709号）；</w:t>
      </w:r>
    </w:p>
    <w:p w:rsidR="0072245B" w:rsidRDefault="00705438">
      <w:pPr>
        <w:pStyle w:val="ab"/>
        <w:widowControl/>
        <w:numPr>
          <w:ilvl w:val="2"/>
          <w:numId w:val="1"/>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t>《城镇土地使用税暂行条例》（2019年国务院令第709号）；</w:t>
      </w:r>
    </w:p>
    <w:p w:rsidR="0072245B" w:rsidRDefault="00705438">
      <w:pPr>
        <w:pStyle w:val="ab"/>
        <w:widowControl/>
        <w:numPr>
          <w:ilvl w:val="2"/>
          <w:numId w:val="1"/>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t>《不动产登记暂行条例》（2019年国务院令第710号）;</w:t>
      </w:r>
    </w:p>
    <w:p w:rsidR="0072245B" w:rsidRDefault="00705438">
      <w:pPr>
        <w:pStyle w:val="ab"/>
        <w:widowControl/>
        <w:numPr>
          <w:ilvl w:val="2"/>
          <w:numId w:val="1"/>
        </w:numPr>
        <w:adjustRightInd w:val="0"/>
        <w:snapToGrid w:val="0"/>
        <w:spacing w:line="360" w:lineRule="auto"/>
        <w:ind w:left="0" w:firstLine="640"/>
        <w:rPr>
          <w:rFonts w:ascii="仿宋" w:eastAsia="仿宋" w:hAnsi="仿宋"/>
          <w:kern w:val="0"/>
          <w:sz w:val="32"/>
          <w:szCs w:val="32"/>
        </w:rPr>
      </w:pPr>
      <w:r>
        <w:rPr>
          <w:rFonts w:ascii="仿宋" w:eastAsia="仿宋" w:hAnsi="仿宋"/>
          <w:kern w:val="0"/>
          <w:sz w:val="32"/>
          <w:szCs w:val="32"/>
        </w:rPr>
        <w:t>《最高人民法院关于人民法院委托评估、拍卖工作的若干规定》（法释〔2011〕21号）；</w:t>
      </w:r>
    </w:p>
    <w:p w:rsidR="0072245B" w:rsidRDefault="00705438">
      <w:pPr>
        <w:pStyle w:val="ab"/>
        <w:widowControl/>
        <w:numPr>
          <w:ilvl w:val="2"/>
          <w:numId w:val="1"/>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t>《最高人民法院关于办理申请人民法院强制执行国有土地上房屋征收补偿决定案件若干问题的规定》（法释〔2012〕4号）;</w:t>
      </w:r>
    </w:p>
    <w:p w:rsidR="0072245B" w:rsidRDefault="00705438">
      <w:pPr>
        <w:pStyle w:val="ab"/>
        <w:widowControl/>
        <w:numPr>
          <w:ilvl w:val="2"/>
          <w:numId w:val="1"/>
        </w:numPr>
        <w:adjustRightInd w:val="0"/>
        <w:snapToGrid w:val="0"/>
        <w:spacing w:line="360" w:lineRule="auto"/>
        <w:ind w:left="0" w:firstLine="640"/>
        <w:rPr>
          <w:rFonts w:ascii="仿宋" w:eastAsia="仿宋" w:hAnsi="仿宋"/>
          <w:kern w:val="0"/>
          <w:sz w:val="32"/>
          <w:szCs w:val="32"/>
        </w:rPr>
      </w:pPr>
      <w:r>
        <w:rPr>
          <w:rFonts w:ascii="仿宋" w:eastAsia="仿宋" w:hAnsi="仿宋"/>
          <w:kern w:val="0"/>
          <w:sz w:val="32"/>
          <w:szCs w:val="32"/>
        </w:rPr>
        <w:t>《最高人民法院关于人民法院确定财产处置参考价若干问题的规定》（法释〔2018〕15号）。</w:t>
      </w:r>
    </w:p>
    <w:p w:rsidR="0072245B" w:rsidRDefault="00705438">
      <w:pPr>
        <w:widowControl/>
        <w:adjustRightInd w:val="0"/>
        <w:snapToGrid w:val="0"/>
        <w:spacing w:line="360" w:lineRule="auto"/>
        <w:rPr>
          <w:rFonts w:ascii="仿宋" w:eastAsia="仿宋" w:hAnsi="仿宋"/>
          <w:b/>
          <w:kern w:val="0"/>
          <w:sz w:val="32"/>
          <w:szCs w:val="32"/>
        </w:rPr>
      </w:pPr>
      <w:r>
        <w:rPr>
          <w:rFonts w:ascii="仿宋" w:eastAsia="仿宋" w:hAnsi="仿宋" w:hint="eastAsia"/>
          <w:b/>
          <w:kern w:val="0"/>
          <w:sz w:val="32"/>
          <w:szCs w:val="32"/>
        </w:rPr>
        <w:t>二、国务院规范性文件</w:t>
      </w:r>
    </w:p>
    <w:p w:rsidR="0072245B" w:rsidRDefault="00705438">
      <w:pPr>
        <w:pStyle w:val="ab"/>
        <w:widowControl/>
        <w:numPr>
          <w:ilvl w:val="0"/>
          <w:numId w:val="2"/>
        </w:numPr>
        <w:adjustRightInd w:val="0"/>
        <w:snapToGrid w:val="0"/>
        <w:spacing w:line="360" w:lineRule="auto"/>
        <w:ind w:firstLineChars="0"/>
        <w:rPr>
          <w:rFonts w:ascii="仿宋" w:eastAsia="仿宋" w:hAnsi="仿宋"/>
          <w:kern w:val="0"/>
          <w:sz w:val="32"/>
          <w:szCs w:val="32"/>
        </w:rPr>
      </w:pPr>
      <w:r>
        <w:rPr>
          <w:rFonts w:ascii="仿宋" w:eastAsia="仿宋" w:hAnsi="仿宋" w:hint="eastAsia"/>
          <w:kern w:val="0"/>
          <w:sz w:val="32"/>
          <w:szCs w:val="32"/>
        </w:rPr>
        <w:t>《土地储备管理办法》（国发〔2001〕15号）；</w:t>
      </w:r>
    </w:p>
    <w:p w:rsidR="0072245B" w:rsidRDefault="00705438">
      <w:pPr>
        <w:pStyle w:val="ab"/>
        <w:widowControl/>
        <w:numPr>
          <w:ilvl w:val="0"/>
          <w:numId w:val="2"/>
        </w:numPr>
        <w:adjustRightInd w:val="0"/>
        <w:snapToGrid w:val="0"/>
        <w:spacing w:line="360" w:lineRule="auto"/>
        <w:ind w:firstLineChars="0"/>
        <w:rPr>
          <w:rFonts w:ascii="仿宋" w:eastAsia="仿宋" w:hAnsi="仿宋"/>
          <w:kern w:val="0"/>
          <w:sz w:val="32"/>
          <w:szCs w:val="32"/>
        </w:rPr>
      </w:pPr>
      <w:r>
        <w:rPr>
          <w:rFonts w:ascii="仿宋" w:eastAsia="仿宋" w:hAnsi="仿宋" w:hint="eastAsia"/>
          <w:kern w:val="0"/>
          <w:sz w:val="32"/>
          <w:szCs w:val="32"/>
        </w:rPr>
        <w:t>《中共中央国务院关于加快林业发展的决定》(中发[2003]9号)；</w:t>
      </w:r>
    </w:p>
    <w:p w:rsidR="0072245B" w:rsidRDefault="00705438">
      <w:pPr>
        <w:pStyle w:val="ab"/>
        <w:widowControl/>
        <w:numPr>
          <w:ilvl w:val="0"/>
          <w:numId w:val="2"/>
        </w:numPr>
        <w:adjustRightInd w:val="0"/>
        <w:snapToGrid w:val="0"/>
        <w:spacing w:line="360" w:lineRule="auto"/>
        <w:ind w:firstLineChars="0"/>
        <w:rPr>
          <w:rFonts w:ascii="仿宋" w:eastAsia="仿宋" w:hAnsi="仿宋"/>
          <w:kern w:val="0"/>
          <w:sz w:val="32"/>
          <w:szCs w:val="32"/>
        </w:rPr>
      </w:pPr>
      <w:r>
        <w:rPr>
          <w:rFonts w:ascii="仿宋" w:eastAsia="仿宋" w:hAnsi="仿宋" w:hint="eastAsia"/>
          <w:kern w:val="0"/>
          <w:sz w:val="32"/>
          <w:szCs w:val="32"/>
        </w:rPr>
        <w:t>《国务院关于加强土地调控有关问题的通知》（国发〔</w:t>
      </w:r>
      <w:r>
        <w:rPr>
          <w:rFonts w:ascii="仿宋" w:eastAsia="仿宋" w:hAnsi="仿宋"/>
          <w:kern w:val="0"/>
          <w:sz w:val="32"/>
          <w:szCs w:val="32"/>
        </w:rPr>
        <w:t>2006</w:t>
      </w:r>
      <w:r>
        <w:rPr>
          <w:rFonts w:ascii="仿宋" w:eastAsia="仿宋" w:hAnsi="仿宋" w:hint="eastAsia"/>
          <w:kern w:val="0"/>
          <w:sz w:val="32"/>
          <w:szCs w:val="32"/>
        </w:rPr>
        <w:t xml:space="preserve">〕 </w:t>
      </w:r>
      <w:r>
        <w:rPr>
          <w:rFonts w:ascii="仿宋" w:eastAsia="仿宋" w:hAnsi="仿宋"/>
          <w:kern w:val="0"/>
          <w:sz w:val="32"/>
          <w:szCs w:val="32"/>
        </w:rPr>
        <w:t>31</w:t>
      </w:r>
      <w:r>
        <w:rPr>
          <w:rFonts w:ascii="仿宋" w:eastAsia="仿宋" w:hAnsi="仿宋" w:hint="eastAsia"/>
          <w:kern w:val="0"/>
          <w:sz w:val="32"/>
          <w:szCs w:val="32"/>
        </w:rPr>
        <w:t>号）；</w:t>
      </w:r>
    </w:p>
    <w:p w:rsidR="0072245B" w:rsidRDefault="00705438">
      <w:pPr>
        <w:pStyle w:val="ab"/>
        <w:widowControl/>
        <w:numPr>
          <w:ilvl w:val="0"/>
          <w:numId w:val="2"/>
        </w:numPr>
        <w:adjustRightInd w:val="0"/>
        <w:snapToGrid w:val="0"/>
        <w:spacing w:line="360" w:lineRule="auto"/>
        <w:ind w:firstLineChars="0"/>
        <w:rPr>
          <w:rFonts w:ascii="仿宋" w:eastAsia="仿宋" w:hAnsi="仿宋"/>
          <w:kern w:val="0"/>
          <w:sz w:val="32"/>
          <w:szCs w:val="32"/>
        </w:rPr>
      </w:pPr>
      <w:r>
        <w:rPr>
          <w:rFonts w:ascii="仿宋" w:eastAsia="仿宋" w:hAnsi="仿宋" w:hint="eastAsia"/>
          <w:kern w:val="0"/>
          <w:sz w:val="32"/>
          <w:szCs w:val="32"/>
        </w:rPr>
        <w:t>《国务院关于促进节约集约用地的通知》（国发</w:t>
      </w:r>
      <w:r>
        <w:rPr>
          <w:rFonts w:ascii="仿宋" w:eastAsia="仿宋" w:hAnsi="仿宋"/>
          <w:kern w:val="0"/>
          <w:sz w:val="32"/>
          <w:szCs w:val="32"/>
        </w:rPr>
        <w:t>[2008]3</w:t>
      </w:r>
      <w:r>
        <w:rPr>
          <w:rFonts w:ascii="仿宋" w:eastAsia="仿宋" w:hAnsi="仿宋" w:hint="eastAsia"/>
          <w:kern w:val="0"/>
          <w:sz w:val="32"/>
          <w:szCs w:val="32"/>
        </w:rPr>
        <w:t>号）；</w:t>
      </w:r>
    </w:p>
    <w:p w:rsidR="0072245B" w:rsidRDefault="00705438">
      <w:pPr>
        <w:pStyle w:val="ab"/>
        <w:widowControl/>
        <w:numPr>
          <w:ilvl w:val="0"/>
          <w:numId w:val="2"/>
        </w:numPr>
        <w:adjustRightInd w:val="0"/>
        <w:snapToGrid w:val="0"/>
        <w:spacing w:line="360" w:lineRule="auto"/>
        <w:ind w:firstLineChars="0"/>
        <w:rPr>
          <w:rFonts w:ascii="仿宋" w:eastAsia="仿宋" w:hAnsi="仿宋"/>
          <w:kern w:val="0"/>
          <w:sz w:val="32"/>
          <w:szCs w:val="32"/>
        </w:rPr>
      </w:pPr>
      <w:r>
        <w:rPr>
          <w:rFonts w:ascii="仿宋" w:eastAsia="仿宋" w:hAnsi="仿宋" w:hint="eastAsia"/>
          <w:kern w:val="0"/>
          <w:sz w:val="32"/>
          <w:szCs w:val="32"/>
        </w:rPr>
        <w:lastRenderedPageBreak/>
        <w:t>《中共中央国务院关于全面推进集体林权制度改革的意见》（中发[2008]10号）；</w:t>
      </w:r>
    </w:p>
    <w:p w:rsidR="0072245B" w:rsidRDefault="00705438">
      <w:pPr>
        <w:pStyle w:val="ab"/>
        <w:widowControl/>
        <w:numPr>
          <w:ilvl w:val="0"/>
          <w:numId w:val="2"/>
        </w:numPr>
        <w:adjustRightInd w:val="0"/>
        <w:snapToGrid w:val="0"/>
        <w:spacing w:line="360" w:lineRule="auto"/>
        <w:ind w:firstLineChars="0"/>
        <w:rPr>
          <w:rFonts w:ascii="仿宋" w:eastAsia="仿宋" w:hAnsi="仿宋"/>
          <w:kern w:val="0"/>
          <w:sz w:val="32"/>
          <w:szCs w:val="32"/>
        </w:rPr>
      </w:pPr>
      <w:r>
        <w:rPr>
          <w:rFonts w:ascii="仿宋" w:eastAsia="仿宋" w:hAnsi="仿宋" w:hint="eastAsia"/>
          <w:kern w:val="0"/>
          <w:sz w:val="32"/>
          <w:szCs w:val="32"/>
        </w:rPr>
        <w:t>《中共中央 国务院关于加快水利改革发展的决定》（中发</w:t>
      </w:r>
      <w:r>
        <w:rPr>
          <w:rFonts w:ascii="仿宋" w:eastAsia="仿宋" w:hAnsi="仿宋"/>
          <w:kern w:val="0"/>
          <w:sz w:val="32"/>
          <w:szCs w:val="32"/>
        </w:rPr>
        <w:t>[</w:t>
      </w:r>
      <w:r>
        <w:rPr>
          <w:rFonts w:ascii="仿宋" w:eastAsia="仿宋" w:hAnsi="仿宋" w:hint="eastAsia"/>
          <w:kern w:val="0"/>
          <w:sz w:val="32"/>
          <w:szCs w:val="32"/>
        </w:rPr>
        <w:t>2011</w:t>
      </w:r>
      <w:r>
        <w:rPr>
          <w:rFonts w:ascii="仿宋" w:eastAsia="仿宋" w:hAnsi="仿宋"/>
          <w:kern w:val="0"/>
          <w:sz w:val="32"/>
          <w:szCs w:val="32"/>
        </w:rPr>
        <w:t>]1</w:t>
      </w:r>
      <w:r>
        <w:rPr>
          <w:rFonts w:ascii="仿宋" w:eastAsia="仿宋" w:hAnsi="仿宋" w:hint="eastAsia"/>
          <w:kern w:val="0"/>
          <w:sz w:val="32"/>
          <w:szCs w:val="32"/>
        </w:rPr>
        <w:t>号）；</w:t>
      </w:r>
    </w:p>
    <w:p w:rsidR="0072245B" w:rsidRDefault="00705438">
      <w:pPr>
        <w:pStyle w:val="ab"/>
        <w:widowControl/>
        <w:numPr>
          <w:ilvl w:val="0"/>
          <w:numId w:val="2"/>
        </w:numPr>
        <w:adjustRightInd w:val="0"/>
        <w:snapToGrid w:val="0"/>
        <w:spacing w:line="360" w:lineRule="auto"/>
        <w:ind w:firstLineChars="0"/>
        <w:rPr>
          <w:rFonts w:ascii="仿宋" w:eastAsia="仿宋" w:hAnsi="仿宋"/>
          <w:kern w:val="0"/>
          <w:sz w:val="32"/>
          <w:szCs w:val="32"/>
        </w:rPr>
      </w:pPr>
      <w:r>
        <w:rPr>
          <w:rFonts w:ascii="仿宋" w:eastAsia="仿宋" w:hAnsi="仿宋" w:hint="eastAsia"/>
          <w:kern w:val="0"/>
          <w:sz w:val="32"/>
          <w:szCs w:val="32"/>
        </w:rPr>
        <w:t>《国务院办公厅关于促进国家级经济技术开发区转型升级创新发展的若干意见》（国办发〔2014〕54号</w:t>
      </w:r>
      <w:r>
        <w:rPr>
          <w:rFonts w:ascii="宋体" w:hAnsi="宋体" w:hint="eastAsia"/>
          <w:kern w:val="0"/>
          <w:sz w:val="32"/>
          <w:szCs w:val="32"/>
        </w:rPr>
        <w:t> </w:t>
      </w:r>
      <w:r>
        <w:rPr>
          <w:rFonts w:ascii="仿宋" w:eastAsia="仿宋" w:hAnsi="仿宋" w:hint="eastAsia"/>
          <w:kern w:val="0"/>
          <w:sz w:val="32"/>
          <w:szCs w:val="32"/>
        </w:rPr>
        <w:t>）；</w:t>
      </w:r>
    </w:p>
    <w:p w:rsidR="0072245B" w:rsidRDefault="00705438">
      <w:pPr>
        <w:pStyle w:val="ab"/>
        <w:widowControl/>
        <w:numPr>
          <w:ilvl w:val="0"/>
          <w:numId w:val="2"/>
        </w:numPr>
        <w:adjustRightInd w:val="0"/>
        <w:snapToGrid w:val="0"/>
        <w:spacing w:line="360" w:lineRule="auto"/>
        <w:ind w:firstLineChars="0"/>
        <w:rPr>
          <w:rFonts w:ascii="仿宋" w:eastAsia="仿宋" w:hAnsi="仿宋"/>
          <w:kern w:val="0"/>
          <w:sz w:val="32"/>
          <w:szCs w:val="32"/>
        </w:rPr>
      </w:pPr>
      <w:r>
        <w:rPr>
          <w:rFonts w:ascii="仿宋" w:eastAsia="仿宋" w:hAnsi="仿宋" w:hint="eastAsia"/>
          <w:kern w:val="0"/>
          <w:sz w:val="32"/>
          <w:szCs w:val="32"/>
        </w:rPr>
        <w:t>《国务院办公厅关于印发编制自然资源资产负债表试点方案的通知》（国办发[2015]82号）；</w:t>
      </w:r>
    </w:p>
    <w:p w:rsidR="0072245B" w:rsidRDefault="00705438">
      <w:pPr>
        <w:pStyle w:val="ab"/>
        <w:widowControl/>
        <w:numPr>
          <w:ilvl w:val="0"/>
          <w:numId w:val="2"/>
        </w:numPr>
        <w:adjustRightInd w:val="0"/>
        <w:snapToGrid w:val="0"/>
        <w:spacing w:line="360" w:lineRule="auto"/>
        <w:ind w:firstLineChars="0"/>
        <w:rPr>
          <w:rFonts w:ascii="仿宋" w:eastAsia="仿宋" w:hAnsi="仿宋"/>
          <w:kern w:val="0"/>
          <w:sz w:val="32"/>
          <w:szCs w:val="32"/>
        </w:rPr>
      </w:pPr>
      <w:r>
        <w:rPr>
          <w:rFonts w:ascii="仿宋" w:eastAsia="仿宋" w:hAnsi="仿宋" w:hint="eastAsia"/>
          <w:kern w:val="0"/>
          <w:sz w:val="32"/>
          <w:szCs w:val="32"/>
        </w:rPr>
        <w:t>《中共中央 国务院生态文明体制改革总体方案》（中发[2015]25号）；</w:t>
      </w:r>
    </w:p>
    <w:p w:rsidR="0072245B" w:rsidRDefault="00705438">
      <w:pPr>
        <w:pStyle w:val="ab"/>
        <w:widowControl/>
        <w:numPr>
          <w:ilvl w:val="0"/>
          <w:numId w:val="2"/>
        </w:numPr>
        <w:adjustRightInd w:val="0"/>
        <w:snapToGrid w:val="0"/>
        <w:spacing w:line="360" w:lineRule="auto"/>
        <w:ind w:firstLineChars="0"/>
        <w:rPr>
          <w:rFonts w:ascii="仿宋" w:eastAsia="仿宋" w:hAnsi="仿宋"/>
          <w:kern w:val="0"/>
          <w:sz w:val="32"/>
          <w:szCs w:val="32"/>
        </w:rPr>
      </w:pPr>
      <w:r>
        <w:rPr>
          <w:rFonts w:ascii="仿宋" w:eastAsia="仿宋" w:hAnsi="仿宋" w:hint="eastAsia"/>
          <w:kern w:val="0"/>
          <w:sz w:val="32"/>
          <w:szCs w:val="32"/>
        </w:rPr>
        <w:t>《中共中央国务院关于加快推进生态文明建设的意见》（2015年）；</w:t>
      </w:r>
    </w:p>
    <w:p w:rsidR="0072245B" w:rsidRDefault="00705438">
      <w:pPr>
        <w:pStyle w:val="ab"/>
        <w:widowControl/>
        <w:numPr>
          <w:ilvl w:val="0"/>
          <w:numId w:val="2"/>
        </w:numPr>
        <w:adjustRightInd w:val="0"/>
        <w:snapToGrid w:val="0"/>
        <w:spacing w:line="360" w:lineRule="auto"/>
        <w:ind w:firstLineChars="0"/>
        <w:rPr>
          <w:rFonts w:ascii="仿宋" w:eastAsia="仿宋" w:hAnsi="仿宋"/>
          <w:kern w:val="0"/>
          <w:sz w:val="32"/>
          <w:szCs w:val="32"/>
        </w:rPr>
      </w:pPr>
      <w:r>
        <w:rPr>
          <w:rFonts w:ascii="仿宋" w:eastAsia="仿宋" w:hAnsi="仿宋" w:hint="eastAsia"/>
          <w:kern w:val="0"/>
          <w:sz w:val="32"/>
          <w:szCs w:val="32"/>
        </w:rPr>
        <w:t>《国务院关于全民所有自然资源资产有偿使用制度改革的指导意见》（国发[2016]82号）；</w:t>
      </w:r>
    </w:p>
    <w:p w:rsidR="0072245B" w:rsidRDefault="00705438">
      <w:pPr>
        <w:pStyle w:val="ab"/>
        <w:widowControl/>
        <w:numPr>
          <w:ilvl w:val="0"/>
          <w:numId w:val="2"/>
        </w:numPr>
        <w:adjustRightInd w:val="0"/>
        <w:snapToGrid w:val="0"/>
        <w:spacing w:line="360" w:lineRule="auto"/>
        <w:ind w:firstLineChars="0"/>
        <w:rPr>
          <w:rFonts w:ascii="仿宋" w:eastAsia="仿宋" w:hAnsi="仿宋"/>
          <w:kern w:val="0"/>
          <w:sz w:val="32"/>
          <w:szCs w:val="32"/>
        </w:rPr>
      </w:pPr>
      <w:r>
        <w:rPr>
          <w:rFonts w:ascii="仿宋" w:eastAsia="仿宋" w:hAnsi="仿宋" w:hint="eastAsia"/>
          <w:kern w:val="0"/>
          <w:sz w:val="32"/>
          <w:szCs w:val="32"/>
        </w:rPr>
        <w:t>《国务院办公厅关于完善集体林权制度的意见》（国办发 〔2016〕83号）；</w:t>
      </w:r>
    </w:p>
    <w:p w:rsidR="0072245B" w:rsidRDefault="00705438">
      <w:pPr>
        <w:pStyle w:val="ab"/>
        <w:widowControl/>
        <w:numPr>
          <w:ilvl w:val="0"/>
          <w:numId w:val="2"/>
        </w:numPr>
        <w:adjustRightInd w:val="0"/>
        <w:snapToGrid w:val="0"/>
        <w:spacing w:line="360" w:lineRule="auto"/>
        <w:ind w:firstLineChars="0"/>
        <w:rPr>
          <w:rFonts w:ascii="仿宋" w:eastAsia="仿宋" w:hAnsi="仿宋"/>
          <w:kern w:val="0"/>
          <w:sz w:val="32"/>
          <w:szCs w:val="32"/>
        </w:rPr>
      </w:pPr>
      <w:r>
        <w:rPr>
          <w:rFonts w:ascii="仿宋" w:eastAsia="仿宋" w:hAnsi="仿宋" w:hint="eastAsia"/>
          <w:kern w:val="0"/>
          <w:sz w:val="32"/>
          <w:szCs w:val="32"/>
        </w:rPr>
        <w:t>《国务院办公厅关于完善建设用地使用权转让、出租、抵押二级市场的指导意见》(国办发〔2019〕34号)；</w:t>
      </w:r>
    </w:p>
    <w:p w:rsidR="0072245B" w:rsidRDefault="00705438">
      <w:pPr>
        <w:pStyle w:val="ab"/>
        <w:widowControl/>
        <w:numPr>
          <w:ilvl w:val="0"/>
          <w:numId w:val="2"/>
        </w:numPr>
        <w:adjustRightInd w:val="0"/>
        <w:snapToGrid w:val="0"/>
        <w:spacing w:line="360" w:lineRule="auto"/>
        <w:ind w:firstLineChars="0"/>
        <w:rPr>
          <w:rFonts w:ascii="仿宋" w:eastAsia="仿宋" w:hAnsi="仿宋"/>
          <w:kern w:val="0"/>
          <w:sz w:val="32"/>
          <w:szCs w:val="32"/>
        </w:rPr>
      </w:pPr>
      <w:r>
        <w:rPr>
          <w:rFonts w:ascii="仿宋" w:eastAsia="仿宋" w:hAnsi="仿宋" w:hint="eastAsia"/>
          <w:kern w:val="0"/>
          <w:sz w:val="32"/>
          <w:szCs w:val="32"/>
        </w:rPr>
        <w:t>《中共中央办公厅国务院办公厅关于统筹推进自然资源产权制度改革的指导意见》（2019年4月）；</w:t>
      </w:r>
    </w:p>
    <w:p w:rsidR="0072245B" w:rsidRDefault="00705438">
      <w:pPr>
        <w:pStyle w:val="ab"/>
        <w:widowControl/>
        <w:numPr>
          <w:ilvl w:val="0"/>
          <w:numId w:val="2"/>
        </w:numPr>
        <w:adjustRightInd w:val="0"/>
        <w:snapToGrid w:val="0"/>
        <w:spacing w:line="360" w:lineRule="auto"/>
        <w:ind w:firstLineChars="0"/>
        <w:rPr>
          <w:rFonts w:ascii="仿宋" w:eastAsia="仿宋" w:hAnsi="仿宋"/>
          <w:kern w:val="0"/>
          <w:sz w:val="32"/>
          <w:szCs w:val="32"/>
        </w:rPr>
      </w:pPr>
      <w:r>
        <w:rPr>
          <w:rFonts w:ascii="仿宋" w:eastAsia="仿宋" w:hAnsi="仿宋" w:hint="eastAsia"/>
          <w:kern w:val="0"/>
          <w:sz w:val="32"/>
          <w:szCs w:val="32"/>
        </w:rPr>
        <w:lastRenderedPageBreak/>
        <w:t>《中共中央 国务院关于建立国土空间规划体系并监督实施的若干意见》（中发〔2019〕18号）。</w:t>
      </w:r>
    </w:p>
    <w:p w:rsidR="0072245B" w:rsidRDefault="00705438">
      <w:pPr>
        <w:pStyle w:val="ab"/>
        <w:widowControl/>
        <w:numPr>
          <w:ilvl w:val="255"/>
          <w:numId w:val="0"/>
        </w:numPr>
        <w:adjustRightInd w:val="0"/>
        <w:snapToGrid w:val="0"/>
        <w:spacing w:line="360" w:lineRule="auto"/>
        <w:rPr>
          <w:rFonts w:ascii="仿宋" w:eastAsia="仿宋" w:hAnsi="仿宋"/>
          <w:kern w:val="0"/>
          <w:sz w:val="32"/>
          <w:szCs w:val="32"/>
        </w:rPr>
      </w:pPr>
      <w:r>
        <w:rPr>
          <w:rFonts w:ascii="仿宋" w:eastAsia="仿宋" w:hAnsi="仿宋" w:hint="eastAsia"/>
          <w:b/>
          <w:kern w:val="0"/>
          <w:sz w:val="32"/>
          <w:szCs w:val="32"/>
        </w:rPr>
        <w:t>三、部门规章及其规范性文件</w:t>
      </w:r>
    </w:p>
    <w:p w:rsidR="0072245B" w:rsidRDefault="00705438">
      <w:pPr>
        <w:pStyle w:val="ab"/>
        <w:widowControl/>
        <w:numPr>
          <w:ilvl w:val="2"/>
          <w:numId w:val="3"/>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t>《关于改革土地估价结果确认和土地资产处置审批办法的通知》（国土资发〔</w:t>
      </w:r>
      <w:r>
        <w:rPr>
          <w:rFonts w:ascii="仿宋" w:eastAsia="仿宋" w:hAnsi="仿宋"/>
          <w:kern w:val="0"/>
          <w:sz w:val="32"/>
          <w:szCs w:val="32"/>
        </w:rPr>
        <w:t>2001〕44号）</w:t>
      </w:r>
      <w:r>
        <w:rPr>
          <w:rFonts w:ascii="仿宋" w:eastAsia="仿宋" w:hAnsi="仿宋" w:hint="eastAsia"/>
          <w:kern w:val="0"/>
          <w:sz w:val="32"/>
          <w:szCs w:val="32"/>
        </w:rPr>
        <w:t>；</w:t>
      </w:r>
    </w:p>
    <w:p w:rsidR="0072245B" w:rsidRDefault="00705438">
      <w:pPr>
        <w:pStyle w:val="ab"/>
        <w:widowControl/>
        <w:numPr>
          <w:ilvl w:val="2"/>
          <w:numId w:val="3"/>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t>《无居民海岛保护与利用管理规定》（国海发〔2003〕10号）；</w:t>
      </w:r>
    </w:p>
    <w:p w:rsidR="0072245B" w:rsidRDefault="00705438">
      <w:pPr>
        <w:pStyle w:val="ab"/>
        <w:widowControl/>
        <w:numPr>
          <w:ilvl w:val="2"/>
          <w:numId w:val="3"/>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t>《海域使用权管理规定》（国海发［2006］27号）；</w:t>
      </w:r>
    </w:p>
    <w:p w:rsidR="0072245B" w:rsidRDefault="00705438">
      <w:pPr>
        <w:pStyle w:val="ab"/>
        <w:widowControl/>
        <w:numPr>
          <w:ilvl w:val="2"/>
          <w:numId w:val="3"/>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t>《招标拍卖挂牌出让国有建设用地使用权规定》（2007年国土部令39号）；</w:t>
      </w:r>
    </w:p>
    <w:p w:rsidR="0072245B" w:rsidRDefault="00705438">
      <w:pPr>
        <w:pStyle w:val="ab"/>
        <w:widowControl/>
        <w:numPr>
          <w:ilvl w:val="2"/>
          <w:numId w:val="3"/>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t>《国土资源部、监察部关于落实工业用地招标拍卖挂牌出让制度有关问题的通知》(国土资发〔2007〕78号)；</w:t>
      </w:r>
    </w:p>
    <w:p w:rsidR="0072245B" w:rsidRDefault="00705438">
      <w:pPr>
        <w:pStyle w:val="ab"/>
        <w:widowControl/>
        <w:numPr>
          <w:ilvl w:val="2"/>
          <w:numId w:val="3"/>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t>《关于贯彻落实〈国务院关于促进节约集约用地的通知〉的通知》 (国土资发「2008</w:t>
      </w:r>
      <w:r>
        <w:rPr>
          <w:rFonts w:ascii="仿宋" w:eastAsia="仿宋" w:hAnsi="仿宋"/>
          <w:kern w:val="0"/>
          <w:sz w:val="32"/>
          <w:szCs w:val="32"/>
        </w:rPr>
        <w:t>」</w:t>
      </w:r>
      <w:r>
        <w:rPr>
          <w:rFonts w:ascii="仿宋" w:eastAsia="仿宋" w:hAnsi="仿宋" w:hint="eastAsia"/>
          <w:kern w:val="0"/>
          <w:sz w:val="32"/>
          <w:szCs w:val="32"/>
        </w:rPr>
        <w:t>16号)；</w:t>
      </w:r>
    </w:p>
    <w:p w:rsidR="0072245B" w:rsidRDefault="00705438">
      <w:pPr>
        <w:pStyle w:val="ab"/>
        <w:widowControl/>
        <w:numPr>
          <w:ilvl w:val="2"/>
          <w:numId w:val="3"/>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t>《关于开展开发区土地集约利用评价工作的通知》（国土资发〔2008〕145号）；</w:t>
      </w:r>
    </w:p>
    <w:p w:rsidR="0072245B" w:rsidRDefault="00705438">
      <w:pPr>
        <w:pStyle w:val="ab"/>
        <w:widowControl/>
        <w:numPr>
          <w:ilvl w:val="2"/>
          <w:numId w:val="3"/>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t>《国土资源部关于加强房地产用地供应和监管有关问题的通知》（国土资发〔</w:t>
      </w:r>
      <w:r>
        <w:rPr>
          <w:rFonts w:ascii="仿宋" w:eastAsia="仿宋" w:hAnsi="仿宋"/>
          <w:kern w:val="0"/>
          <w:sz w:val="32"/>
          <w:szCs w:val="32"/>
        </w:rPr>
        <w:t>2010</w:t>
      </w:r>
      <w:r>
        <w:rPr>
          <w:rFonts w:ascii="仿宋" w:eastAsia="仿宋" w:hAnsi="仿宋" w:hint="eastAsia"/>
          <w:kern w:val="0"/>
          <w:sz w:val="32"/>
          <w:szCs w:val="32"/>
        </w:rPr>
        <w:t>〕</w:t>
      </w:r>
      <w:r>
        <w:rPr>
          <w:rFonts w:ascii="仿宋" w:eastAsia="仿宋" w:hAnsi="仿宋"/>
          <w:kern w:val="0"/>
          <w:sz w:val="32"/>
          <w:szCs w:val="32"/>
        </w:rPr>
        <w:t>34</w:t>
      </w:r>
      <w:r>
        <w:rPr>
          <w:rFonts w:ascii="仿宋" w:eastAsia="仿宋" w:hAnsi="仿宋" w:hint="eastAsia"/>
          <w:kern w:val="0"/>
          <w:sz w:val="32"/>
          <w:szCs w:val="32"/>
        </w:rPr>
        <w:t>号）；</w:t>
      </w:r>
    </w:p>
    <w:p w:rsidR="0072245B" w:rsidRDefault="00705438">
      <w:pPr>
        <w:pStyle w:val="ab"/>
        <w:widowControl/>
        <w:numPr>
          <w:ilvl w:val="2"/>
          <w:numId w:val="3"/>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t>《国土资源部关于进一步做好征地管理工作的通知》（国土资发[2010]96号）；</w:t>
      </w:r>
    </w:p>
    <w:p w:rsidR="0072245B" w:rsidRDefault="00705438">
      <w:pPr>
        <w:pStyle w:val="ab"/>
        <w:widowControl/>
        <w:numPr>
          <w:ilvl w:val="2"/>
          <w:numId w:val="3"/>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t>《国土资源部关于坚持和完善土地招标拍卖挂牌出让制度的意见》（国土资发（2011〕63号）；</w:t>
      </w:r>
    </w:p>
    <w:p w:rsidR="0072245B" w:rsidRDefault="00705438">
      <w:pPr>
        <w:pStyle w:val="ab"/>
        <w:widowControl/>
        <w:numPr>
          <w:ilvl w:val="2"/>
          <w:numId w:val="3"/>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lastRenderedPageBreak/>
        <w:t>《关于大力推进节约集约用地制度建设的意见》（国土资发〔2012〕47号）；</w:t>
      </w:r>
    </w:p>
    <w:p w:rsidR="0072245B" w:rsidRDefault="00705438">
      <w:pPr>
        <w:pStyle w:val="ab"/>
        <w:widowControl/>
        <w:numPr>
          <w:ilvl w:val="2"/>
          <w:numId w:val="3"/>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t>《闲置土地处置办法》（2012年国土部令第53号）；</w:t>
      </w:r>
    </w:p>
    <w:p w:rsidR="0072245B" w:rsidRDefault="00705438">
      <w:pPr>
        <w:pStyle w:val="ab"/>
        <w:widowControl/>
        <w:numPr>
          <w:ilvl w:val="2"/>
          <w:numId w:val="3"/>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t>国土资源部《关于严格执行土地使用标准大力促进节约集约用地的通知》（国土资发</w:t>
      </w:r>
      <w:r>
        <w:rPr>
          <w:rFonts w:ascii="仿宋" w:eastAsia="仿宋" w:hAnsi="仿宋"/>
          <w:kern w:val="0"/>
          <w:sz w:val="32"/>
          <w:szCs w:val="32"/>
        </w:rPr>
        <w:t>[2012]132</w:t>
      </w:r>
      <w:r>
        <w:rPr>
          <w:rFonts w:ascii="仿宋" w:eastAsia="仿宋" w:hAnsi="仿宋" w:hint="eastAsia"/>
          <w:kern w:val="0"/>
          <w:sz w:val="32"/>
          <w:szCs w:val="32"/>
        </w:rPr>
        <w:t>号）；</w:t>
      </w:r>
    </w:p>
    <w:p w:rsidR="0072245B" w:rsidRDefault="00705438">
      <w:pPr>
        <w:pStyle w:val="ab"/>
        <w:widowControl/>
        <w:numPr>
          <w:ilvl w:val="2"/>
          <w:numId w:val="3"/>
        </w:numPr>
        <w:adjustRightInd w:val="0"/>
        <w:snapToGrid w:val="0"/>
        <w:spacing w:line="360" w:lineRule="auto"/>
        <w:ind w:left="0" w:firstLine="640"/>
        <w:rPr>
          <w:rFonts w:ascii="仿宋" w:eastAsia="仿宋" w:hAnsi="仿宋"/>
          <w:kern w:val="0"/>
          <w:sz w:val="32"/>
          <w:szCs w:val="32"/>
        </w:rPr>
      </w:pPr>
      <w:r>
        <w:rPr>
          <w:rFonts w:ascii="仿宋" w:eastAsia="仿宋" w:hAnsi="仿宋"/>
          <w:kern w:val="0"/>
          <w:sz w:val="32"/>
          <w:szCs w:val="32"/>
        </w:rPr>
        <w:t>《</w:t>
      </w:r>
      <w:r>
        <w:rPr>
          <w:rFonts w:ascii="仿宋" w:eastAsia="仿宋" w:hAnsi="仿宋" w:hint="eastAsia"/>
          <w:bCs/>
          <w:kern w:val="0"/>
          <w:sz w:val="32"/>
          <w:szCs w:val="32"/>
        </w:rPr>
        <w:t>国土资源部办公厅关于开展全国耕地后备资源调查评价工作的通知》</w:t>
      </w:r>
      <w:r>
        <w:rPr>
          <w:rFonts w:ascii="仿宋" w:eastAsia="仿宋" w:hAnsi="仿宋" w:hint="eastAsia"/>
          <w:kern w:val="0"/>
          <w:sz w:val="32"/>
          <w:szCs w:val="32"/>
        </w:rPr>
        <w:t>国土资厅发〔2014</w:t>
      </w:r>
      <w:r>
        <w:rPr>
          <w:rStyle w:val="Char4"/>
          <w:rFonts w:hint="eastAsia"/>
        </w:rPr>
        <w:t>〕</w:t>
      </w:r>
      <w:r>
        <w:rPr>
          <w:rFonts w:ascii="仿宋" w:eastAsia="仿宋" w:hAnsi="仿宋" w:hint="eastAsia"/>
          <w:kern w:val="0"/>
          <w:sz w:val="32"/>
          <w:szCs w:val="32"/>
        </w:rPr>
        <w:t>13号；</w:t>
      </w:r>
    </w:p>
    <w:p w:rsidR="0072245B" w:rsidRDefault="00705438">
      <w:pPr>
        <w:pStyle w:val="ab"/>
        <w:widowControl/>
        <w:numPr>
          <w:ilvl w:val="2"/>
          <w:numId w:val="3"/>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t>《国士资源部关于部署开展全国城市建设用地节约集约利用评作的通知》(国土资函(2014)210号)；</w:t>
      </w:r>
    </w:p>
    <w:p w:rsidR="0072245B" w:rsidRDefault="00705438">
      <w:pPr>
        <w:pStyle w:val="ab"/>
        <w:widowControl/>
        <w:numPr>
          <w:ilvl w:val="2"/>
          <w:numId w:val="3"/>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t>《不动产登记暂行条例实施细则》（2015年</w:t>
      </w:r>
      <w:r>
        <w:rPr>
          <w:rFonts w:ascii="仿宋" w:eastAsia="仿宋" w:hAnsi="仿宋"/>
          <w:bCs/>
          <w:kern w:val="0"/>
          <w:sz w:val="32"/>
          <w:szCs w:val="32"/>
        </w:rPr>
        <w:t>国土资源部令</w:t>
      </w:r>
      <w:r>
        <w:rPr>
          <w:rFonts w:ascii="仿宋" w:eastAsia="仿宋" w:hAnsi="仿宋"/>
          <w:kern w:val="0"/>
          <w:sz w:val="32"/>
          <w:szCs w:val="32"/>
        </w:rPr>
        <w:t>第63号）；</w:t>
      </w:r>
    </w:p>
    <w:p w:rsidR="0072245B" w:rsidRDefault="00705438">
      <w:pPr>
        <w:pStyle w:val="ab"/>
        <w:widowControl/>
        <w:numPr>
          <w:ilvl w:val="2"/>
          <w:numId w:val="3"/>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t>《关于扩大国有土地有偿使用范围的意见》（国土资规〔2016〕20号）；</w:t>
      </w:r>
    </w:p>
    <w:p w:rsidR="0072245B" w:rsidRDefault="00705438">
      <w:pPr>
        <w:pStyle w:val="ab"/>
        <w:widowControl/>
        <w:numPr>
          <w:ilvl w:val="2"/>
          <w:numId w:val="3"/>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t>《国土资源部办公厅关于加强公示地价体系建设和管理有关问题的通知》（国土资厅［2017］27号）；</w:t>
      </w:r>
    </w:p>
    <w:p w:rsidR="0072245B" w:rsidRDefault="00705438">
      <w:pPr>
        <w:pStyle w:val="ab"/>
        <w:widowControl/>
        <w:numPr>
          <w:ilvl w:val="2"/>
          <w:numId w:val="3"/>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t>《自然资源部关于健全建设用地“增存挂钩”机制的通知》（自然资规〔2018〕1号）；</w:t>
      </w:r>
    </w:p>
    <w:p w:rsidR="0072245B" w:rsidRDefault="00705438">
      <w:pPr>
        <w:pStyle w:val="ab"/>
        <w:widowControl/>
        <w:numPr>
          <w:ilvl w:val="2"/>
          <w:numId w:val="3"/>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t>《自然资源部关于实施跨省域补充耕地国家统筹有关问题的通知》（自然资规[2018]2号）；</w:t>
      </w:r>
    </w:p>
    <w:p w:rsidR="0072245B" w:rsidRDefault="00705438">
      <w:pPr>
        <w:pStyle w:val="ab"/>
        <w:widowControl/>
        <w:numPr>
          <w:ilvl w:val="2"/>
          <w:numId w:val="3"/>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t>《关于调整海域无居民海岛使用金征收标准的通知》（財综[2018]15号）；</w:t>
      </w:r>
    </w:p>
    <w:p w:rsidR="0072245B" w:rsidRDefault="00705438">
      <w:pPr>
        <w:pStyle w:val="ab"/>
        <w:widowControl/>
        <w:numPr>
          <w:ilvl w:val="2"/>
          <w:numId w:val="3"/>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lastRenderedPageBreak/>
        <w:t>《自然资源部办公斤关于开展2018年度开发区土地集约利用评价工作的通知》(自然资办函[2018]38号);</w:t>
      </w:r>
    </w:p>
    <w:p w:rsidR="0072245B" w:rsidRDefault="00705438">
      <w:pPr>
        <w:pStyle w:val="ab"/>
        <w:widowControl/>
        <w:numPr>
          <w:ilvl w:val="2"/>
          <w:numId w:val="3"/>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t>《土地复垦条例实施办法》（2019自然资源部令第5号）；</w:t>
      </w:r>
    </w:p>
    <w:p w:rsidR="0072245B" w:rsidRDefault="00705438">
      <w:pPr>
        <w:pStyle w:val="ab"/>
        <w:widowControl/>
        <w:numPr>
          <w:ilvl w:val="2"/>
          <w:numId w:val="3"/>
        </w:numPr>
        <w:adjustRightInd w:val="0"/>
        <w:snapToGrid w:val="0"/>
        <w:spacing w:line="360" w:lineRule="auto"/>
        <w:ind w:left="0" w:firstLine="640"/>
        <w:jc w:val="left"/>
        <w:rPr>
          <w:rFonts w:ascii="仿宋" w:eastAsia="仿宋" w:hAnsi="仿宋"/>
          <w:kern w:val="0"/>
          <w:sz w:val="32"/>
          <w:szCs w:val="32"/>
        </w:rPr>
      </w:pPr>
      <w:r>
        <w:rPr>
          <w:rFonts w:ascii="仿宋" w:eastAsia="仿宋" w:hAnsi="仿宋" w:hint="eastAsia"/>
          <w:kern w:val="0"/>
          <w:sz w:val="32"/>
          <w:szCs w:val="32"/>
        </w:rPr>
        <w:t>《节约集约利用土地规定》（2019年自然资源部令第5号）；</w:t>
      </w:r>
    </w:p>
    <w:p w:rsidR="0072245B" w:rsidRDefault="00705438">
      <w:pPr>
        <w:pStyle w:val="ab"/>
        <w:widowControl/>
        <w:numPr>
          <w:ilvl w:val="2"/>
          <w:numId w:val="3"/>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t>《自然资源部办公厅关于部署开展2019年度自然资源评价评估工作的通知》（自然资办发〔2019〕36号）；</w:t>
      </w:r>
    </w:p>
    <w:p w:rsidR="0072245B" w:rsidRDefault="00705438">
      <w:pPr>
        <w:pStyle w:val="ab"/>
        <w:widowControl/>
        <w:numPr>
          <w:ilvl w:val="2"/>
          <w:numId w:val="3"/>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t>《关于全面开展国土空间规划工作的通知》（自然资发〔2019〕87号）；</w:t>
      </w:r>
    </w:p>
    <w:p w:rsidR="0072245B" w:rsidRDefault="00705438">
      <w:pPr>
        <w:pStyle w:val="ab"/>
        <w:widowControl/>
        <w:numPr>
          <w:ilvl w:val="2"/>
          <w:numId w:val="3"/>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t>《自然资源部办公厅关于做好2019年度建设用地节约集约利用状况评价有关工作的通知》（自然资办函[2019]1056号）；</w:t>
      </w:r>
    </w:p>
    <w:p w:rsidR="0072245B" w:rsidRDefault="00705438">
      <w:pPr>
        <w:pStyle w:val="ab"/>
        <w:widowControl/>
        <w:numPr>
          <w:ilvl w:val="2"/>
          <w:numId w:val="3"/>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t>《不动产登记暂行条例实施细则》（2019年修正）；</w:t>
      </w:r>
    </w:p>
    <w:p w:rsidR="0072245B" w:rsidRDefault="00705438">
      <w:pPr>
        <w:pStyle w:val="ab"/>
        <w:widowControl/>
        <w:numPr>
          <w:ilvl w:val="2"/>
          <w:numId w:val="3"/>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t>《中央农村工作领导小组办公室 农业农村部关于进一步加强农村宅基地管理的通知》(中农发〔2019〕11号)；</w:t>
      </w:r>
    </w:p>
    <w:p w:rsidR="0072245B" w:rsidRDefault="00705438">
      <w:pPr>
        <w:pStyle w:val="ab"/>
        <w:widowControl/>
        <w:numPr>
          <w:ilvl w:val="2"/>
          <w:numId w:val="3"/>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t>《森林资源资产评估管理暂行规定》（财企[2006]529号）；</w:t>
      </w:r>
    </w:p>
    <w:p w:rsidR="0072245B" w:rsidRDefault="00705438">
      <w:pPr>
        <w:pStyle w:val="ab"/>
        <w:widowControl/>
        <w:numPr>
          <w:ilvl w:val="2"/>
          <w:numId w:val="3"/>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t>《关于海域、无居民海岛有偿使用的意见》（海洋局2018年）；</w:t>
      </w:r>
    </w:p>
    <w:p w:rsidR="0072245B" w:rsidRDefault="00705438">
      <w:pPr>
        <w:pStyle w:val="ab"/>
        <w:widowControl/>
        <w:numPr>
          <w:ilvl w:val="2"/>
          <w:numId w:val="3"/>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t>《城市房地产抵押管理办法》（2001年修正）；</w:t>
      </w:r>
    </w:p>
    <w:p w:rsidR="0072245B" w:rsidRDefault="00705438">
      <w:pPr>
        <w:pStyle w:val="ab"/>
        <w:widowControl/>
        <w:numPr>
          <w:ilvl w:val="2"/>
          <w:numId w:val="3"/>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lastRenderedPageBreak/>
        <w:t>《房地产抵押估价指导意见》（建住房〔2006〕8号）；</w:t>
      </w:r>
    </w:p>
    <w:p w:rsidR="0072245B" w:rsidRDefault="00705438">
      <w:pPr>
        <w:pStyle w:val="ab"/>
        <w:widowControl/>
        <w:numPr>
          <w:ilvl w:val="2"/>
          <w:numId w:val="3"/>
        </w:numPr>
        <w:adjustRightInd w:val="0"/>
        <w:snapToGrid w:val="0"/>
        <w:spacing w:line="360" w:lineRule="auto"/>
        <w:ind w:left="0" w:firstLine="640"/>
        <w:rPr>
          <w:rFonts w:ascii="仿宋" w:eastAsia="仿宋" w:hAnsi="仿宋"/>
          <w:kern w:val="0"/>
          <w:sz w:val="32"/>
          <w:szCs w:val="32"/>
        </w:rPr>
      </w:pPr>
      <w:r>
        <w:rPr>
          <w:rFonts w:ascii="仿宋" w:eastAsia="仿宋" w:hAnsi="仿宋"/>
          <w:kern w:val="0"/>
          <w:sz w:val="32"/>
          <w:szCs w:val="32"/>
        </w:rPr>
        <w:t>《司法鉴定程序通则》（2016</w:t>
      </w:r>
      <w:r>
        <w:rPr>
          <w:rFonts w:ascii="仿宋" w:eastAsia="仿宋" w:hAnsi="仿宋" w:hint="eastAsia"/>
          <w:kern w:val="0"/>
          <w:sz w:val="32"/>
          <w:szCs w:val="32"/>
        </w:rPr>
        <w:t>年</w:t>
      </w:r>
      <w:r>
        <w:rPr>
          <w:rFonts w:ascii="仿宋" w:eastAsia="仿宋" w:hAnsi="仿宋"/>
          <w:kern w:val="0"/>
          <w:sz w:val="32"/>
          <w:szCs w:val="32"/>
        </w:rPr>
        <w:t>司法部令第132号）；</w:t>
      </w:r>
    </w:p>
    <w:p w:rsidR="0072245B" w:rsidRDefault="00705438">
      <w:pPr>
        <w:pStyle w:val="ab"/>
        <w:widowControl/>
        <w:numPr>
          <w:ilvl w:val="2"/>
          <w:numId w:val="3"/>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t>《关于企业改制过程中以国家作价出资[入股]方式转移国有土地使用权有关契税问题的通知》(</w:t>
      </w:r>
      <w:r>
        <w:rPr>
          <w:rFonts w:ascii="仿宋" w:eastAsia="仿宋" w:hAnsi="仿宋"/>
          <w:kern w:val="0"/>
          <w:sz w:val="32"/>
          <w:szCs w:val="32"/>
        </w:rPr>
        <w:t>财税[2008]129号</w:t>
      </w:r>
      <w:r>
        <w:rPr>
          <w:rFonts w:ascii="仿宋" w:eastAsia="仿宋" w:hAnsi="仿宋" w:hint="eastAsia"/>
          <w:kern w:val="0"/>
          <w:sz w:val="32"/>
          <w:szCs w:val="32"/>
        </w:rPr>
        <w:t>)；</w:t>
      </w:r>
    </w:p>
    <w:p w:rsidR="0072245B" w:rsidRDefault="00705438">
      <w:pPr>
        <w:pStyle w:val="ab"/>
        <w:widowControl/>
        <w:numPr>
          <w:ilvl w:val="2"/>
          <w:numId w:val="3"/>
        </w:numPr>
        <w:adjustRightInd w:val="0"/>
        <w:snapToGrid w:val="0"/>
        <w:spacing w:line="360" w:lineRule="auto"/>
        <w:ind w:left="0" w:firstLine="640"/>
        <w:rPr>
          <w:rFonts w:ascii="仿宋" w:eastAsia="仿宋" w:hAnsi="仿宋"/>
          <w:kern w:val="0"/>
          <w:sz w:val="32"/>
          <w:szCs w:val="32"/>
        </w:rPr>
      </w:pPr>
      <w:r>
        <w:rPr>
          <w:rFonts w:ascii="仿宋" w:eastAsia="仿宋" w:hAnsi="仿宋" w:hint="eastAsia"/>
          <w:kern w:val="0"/>
          <w:sz w:val="32"/>
          <w:szCs w:val="32"/>
        </w:rPr>
        <w:t>《中华人民共和国农村土地承包经营权流转管理办法》（</w:t>
      </w:r>
      <w:r>
        <w:rPr>
          <w:rFonts w:ascii="仿宋" w:eastAsia="仿宋" w:hAnsi="仿宋"/>
          <w:kern w:val="0"/>
          <w:sz w:val="32"/>
          <w:szCs w:val="32"/>
        </w:rPr>
        <w:t>农业部令2005年第47号</w:t>
      </w:r>
      <w:r>
        <w:rPr>
          <w:rFonts w:ascii="仿宋" w:eastAsia="仿宋" w:hAnsi="仿宋" w:hint="eastAsia"/>
          <w:kern w:val="0"/>
          <w:sz w:val="32"/>
          <w:szCs w:val="32"/>
        </w:rPr>
        <w:t>）；</w:t>
      </w:r>
    </w:p>
    <w:p w:rsidR="0072245B" w:rsidRDefault="00705438">
      <w:pPr>
        <w:pStyle w:val="ab"/>
        <w:widowControl/>
        <w:numPr>
          <w:ilvl w:val="2"/>
          <w:numId w:val="3"/>
        </w:numPr>
        <w:adjustRightInd w:val="0"/>
        <w:snapToGrid w:val="0"/>
        <w:spacing w:line="360" w:lineRule="auto"/>
        <w:ind w:left="0" w:firstLine="640"/>
        <w:rPr>
          <w:rFonts w:ascii="仿宋" w:eastAsia="仿宋" w:hAnsi="仿宋"/>
          <w:kern w:val="0"/>
          <w:sz w:val="32"/>
          <w:szCs w:val="32"/>
        </w:rPr>
      </w:pPr>
      <w:r>
        <w:rPr>
          <w:rFonts w:ascii="仿宋" w:eastAsia="仿宋" w:hAnsi="仿宋"/>
          <w:bCs/>
          <w:kern w:val="0"/>
          <w:sz w:val="32"/>
          <w:szCs w:val="32"/>
        </w:rPr>
        <w:t>《农业部办公厅关于做好耕地质量等级调查评价工作的通知》（</w:t>
      </w:r>
      <w:r>
        <w:rPr>
          <w:rFonts w:ascii="仿宋" w:eastAsia="仿宋" w:hAnsi="仿宋" w:hint="eastAsia"/>
          <w:bCs/>
          <w:kern w:val="0"/>
          <w:sz w:val="32"/>
          <w:szCs w:val="32"/>
        </w:rPr>
        <w:t>农办农</w:t>
      </w:r>
      <w:r>
        <w:rPr>
          <w:rFonts w:ascii="仿宋" w:eastAsia="仿宋" w:hAnsi="仿宋" w:hint="eastAsia"/>
          <w:kern w:val="0"/>
          <w:sz w:val="32"/>
          <w:szCs w:val="32"/>
        </w:rPr>
        <w:t>〔</w:t>
      </w:r>
      <w:r>
        <w:rPr>
          <w:rFonts w:ascii="仿宋" w:eastAsia="仿宋" w:hAnsi="仿宋" w:hint="eastAsia"/>
          <w:bCs/>
          <w:kern w:val="0"/>
          <w:sz w:val="32"/>
          <w:szCs w:val="32"/>
        </w:rPr>
        <w:t>2017</w:t>
      </w:r>
      <w:r>
        <w:rPr>
          <w:rFonts w:ascii="仿宋" w:eastAsia="仿宋" w:hAnsi="仿宋" w:hint="eastAsia"/>
          <w:kern w:val="0"/>
          <w:sz w:val="32"/>
          <w:szCs w:val="32"/>
        </w:rPr>
        <w:t>〕</w:t>
      </w:r>
      <w:r>
        <w:rPr>
          <w:rFonts w:ascii="仿宋" w:eastAsia="仿宋" w:hAnsi="仿宋" w:hint="eastAsia"/>
          <w:bCs/>
          <w:kern w:val="0"/>
          <w:sz w:val="32"/>
          <w:szCs w:val="32"/>
        </w:rPr>
        <w:t>18号</w:t>
      </w:r>
      <w:r>
        <w:rPr>
          <w:rFonts w:ascii="仿宋" w:eastAsia="仿宋" w:hAnsi="仿宋"/>
          <w:bCs/>
          <w:kern w:val="0"/>
          <w:sz w:val="32"/>
          <w:szCs w:val="32"/>
        </w:rPr>
        <w:t>）</w:t>
      </w:r>
      <w:r>
        <w:rPr>
          <w:rFonts w:ascii="仿宋" w:eastAsia="仿宋" w:hAnsi="仿宋" w:hint="eastAsia"/>
          <w:bCs/>
          <w:kern w:val="0"/>
          <w:sz w:val="32"/>
          <w:szCs w:val="32"/>
        </w:rPr>
        <w:t>。</w:t>
      </w:r>
    </w:p>
    <w:p w:rsidR="0072245B" w:rsidRDefault="00705438">
      <w:pPr>
        <w:jc w:val="left"/>
        <w:rPr>
          <w:rFonts w:ascii="仿宋" w:eastAsia="仿宋" w:hAnsi="仿宋"/>
          <w:b/>
          <w:kern w:val="0"/>
          <w:sz w:val="32"/>
          <w:szCs w:val="32"/>
        </w:rPr>
      </w:pPr>
      <w:r>
        <w:rPr>
          <w:rFonts w:ascii="仿宋" w:eastAsia="仿宋" w:hAnsi="仿宋" w:hint="eastAsia"/>
          <w:b/>
          <w:kern w:val="0"/>
          <w:sz w:val="32"/>
          <w:szCs w:val="32"/>
        </w:rPr>
        <w:t>四、河北省地方性文件</w:t>
      </w:r>
    </w:p>
    <w:p w:rsidR="0072245B" w:rsidRDefault="00705438">
      <w:pPr>
        <w:pStyle w:val="ab"/>
        <w:numPr>
          <w:ilvl w:val="0"/>
          <w:numId w:val="4"/>
        </w:numPr>
        <w:spacing w:line="360" w:lineRule="auto"/>
        <w:ind w:left="0" w:firstLine="640"/>
        <w:rPr>
          <w:rFonts w:ascii="仿宋" w:eastAsia="仿宋" w:hAnsi="仿宋"/>
          <w:sz w:val="32"/>
          <w:szCs w:val="32"/>
        </w:rPr>
      </w:pPr>
      <w:r>
        <w:rPr>
          <w:rFonts w:ascii="仿宋" w:eastAsia="仿宋" w:hAnsi="仿宋" w:hint="eastAsia"/>
          <w:sz w:val="32"/>
          <w:szCs w:val="32"/>
        </w:rPr>
        <w:t>《河北省集体建设用地使用权流转管理办法（试行）》（〔</w:t>
      </w:r>
      <w:r>
        <w:rPr>
          <w:rFonts w:ascii="仿宋" w:eastAsia="仿宋" w:hAnsi="仿宋" w:hint="eastAsia"/>
          <w:bCs/>
          <w:sz w:val="32"/>
          <w:szCs w:val="32"/>
        </w:rPr>
        <w:t>2008</w:t>
      </w:r>
      <w:r>
        <w:rPr>
          <w:rFonts w:ascii="仿宋" w:eastAsia="仿宋" w:hAnsi="仿宋" w:hint="eastAsia"/>
          <w:sz w:val="32"/>
          <w:szCs w:val="32"/>
        </w:rPr>
        <w:t>〕第</w:t>
      </w:r>
      <w:r>
        <w:rPr>
          <w:rFonts w:ascii="仿宋" w:eastAsia="仿宋" w:hAnsi="仿宋" w:hint="eastAsia"/>
          <w:bCs/>
          <w:sz w:val="32"/>
          <w:szCs w:val="32"/>
        </w:rPr>
        <w:t>11</w:t>
      </w:r>
      <w:r>
        <w:rPr>
          <w:rFonts w:ascii="仿宋" w:eastAsia="仿宋" w:hAnsi="仿宋" w:hint="eastAsia"/>
          <w:sz w:val="32"/>
          <w:szCs w:val="32"/>
        </w:rPr>
        <w:t>号）;</w:t>
      </w:r>
    </w:p>
    <w:p w:rsidR="0072245B" w:rsidRDefault="00705438">
      <w:pPr>
        <w:pStyle w:val="ab"/>
        <w:numPr>
          <w:ilvl w:val="0"/>
          <w:numId w:val="4"/>
        </w:numPr>
        <w:spacing w:line="360" w:lineRule="auto"/>
        <w:ind w:left="0" w:firstLine="640"/>
        <w:rPr>
          <w:rFonts w:ascii="仿宋" w:eastAsia="仿宋" w:hAnsi="仿宋"/>
          <w:sz w:val="32"/>
          <w:szCs w:val="32"/>
        </w:rPr>
      </w:pPr>
      <w:r>
        <w:rPr>
          <w:rFonts w:ascii="仿宋" w:eastAsia="仿宋" w:hAnsi="仿宋" w:hint="eastAsia"/>
          <w:sz w:val="32"/>
          <w:szCs w:val="32"/>
        </w:rPr>
        <w:t>《河北省人民政府关于大力推进开发区节约集约用地提高土地利用效率的意见》（冀政发〔2015〕9号）;</w:t>
      </w:r>
    </w:p>
    <w:p w:rsidR="0072245B" w:rsidRDefault="00705438">
      <w:pPr>
        <w:pStyle w:val="ab"/>
        <w:numPr>
          <w:ilvl w:val="0"/>
          <w:numId w:val="4"/>
        </w:numPr>
        <w:spacing w:line="360" w:lineRule="auto"/>
        <w:ind w:left="0" w:firstLine="640"/>
        <w:rPr>
          <w:rFonts w:ascii="仿宋" w:eastAsia="仿宋" w:hAnsi="仿宋"/>
          <w:sz w:val="32"/>
          <w:szCs w:val="32"/>
        </w:rPr>
      </w:pPr>
      <w:r>
        <w:rPr>
          <w:rFonts w:ascii="仿宋" w:eastAsia="仿宋" w:hAnsi="仿宋" w:hint="eastAsia"/>
          <w:sz w:val="32"/>
          <w:szCs w:val="32"/>
        </w:rPr>
        <w:t>关于印发《开发区建设用地控制指标实施细则（试行）》的通知（冀国土资发〔2015〕11号）;</w:t>
      </w:r>
    </w:p>
    <w:p w:rsidR="0072245B" w:rsidRDefault="00705438">
      <w:pPr>
        <w:pStyle w:val="ab"/>
        <w:numPr>
          <w:ilvl w:val="0"/>
          <w:numId w:val="4"/>
        </w:numPr>
        <w:spacing w:line="360" w:lineRule="auto"/>
        <w:ind w:left="0" w:firstLine="640"/>
        <w:rPr>
          <w:rFonts w:ascii="仿宋" w:eastAsia="仿宋" w:hAnsi="仿宋"/>
          <w:sz w:val="32"/>
          <w:szCs w:val="32"/>
        </w:rPr>
      </w:pPr>
      <w:r>
        <w:rPr>
          <w:rFonts w:ascii="仿宋" w:eastAsia="仿宋" w:hAnsi="仿宋"/>
          <w:kern w:val="0"/>
          <w:sz w:val="32"/>
          <w:szCs w:val="32"/>
        </w:rPr>
        <w:t>《</w:t>
      </w:r>
      <w:hyperlink r:id="rId9" w:tgtFrame="/var/folders/hr/ll8104_d60v5yj_syn7t9v_00000gn/T/com.kingsoft.wpsoffice.mac/wps-wulujun/x/_blank" w:history="1">
        <w:r>
          <w:rPr>
            <w:rFonts w:ascii="仿宋" w:eastAsia="仿宋" w:hAnsi="仿宋" w:hint="eastAsia"/>
            <w:kern w:val="0"/>
            <w:sz w:val="32"/>
            <w:szCs w:val="32"/>
          </w:rPr>
          <w:t>河北省</w:t>
        </w:r>
      </w:hyperlink>
      <w:r>
        <w:rPr>
          <w:rFonts w:ascii="仿宋" w:eastAsia="仿宋" w:hAnsi="仿宋" w:hint="eastAsia"/>
          <w:kern w:val="0"/>
          <w:sz w:val="32"/>
          <w:szCs w:val="32"/>
        </w:rPr>
        <w:t>人民政府关于修订征地区片价的通知》（冀政发〔2015〕28号）；</w:t>
      </w:r>
    </w:p>
    <w:p w:rsidR="0072245B" w:rsidRDefault="00705438">
      <w:pPr>
        <w:pStyle w:val="ab"/>
        <w:numPr>
          <w:ilvl w:val="0"/>
          <w:numId w:val="4"/>
        </w:numPr>
        <w:spacing w:line="360" w:lineRule="auto"/>
        <w:ind w:left="0" w:firstLine="640"/>
        <w:rPr>
          <w:rFonts w:ascii="仿宋" w:eastAsia="仿宋" w:hAnsi="仿宋"/>
          <w:sz w:val="32"/>
          <w:szCs w:val="32"/>
        </w:rPr>
      </w:pPr>
      <w:r>
        <w:rPr>
          <w:rFonts w:ascii="仿宋" w:eastAsia="仿宋" w:hAnsi="仿宋" w:hint="eastAsia"/>
          <w:sz w:val="32"/>
          <w:szCs w:val="32"/>
        </w:rPr>
        <w:t>《中共河北省委  河北省人民政府关于加快开发区改革发展的意见》（冀发〔2016〕12号）;</w:t>
      </w:r>
    </w:p>
    <w:p w:rsidR="0072245B" w:rsidRDefault="00705438">
      <w:pPr>
        <w:pStyle w:val="ab"/>
        <w:numPr>
          <w:ilvl w:val="0"/>
          <w:numId w:val="4"/>
        </w:numPr>
        <w:spacing w:line="360" w:lineRule="auto"/>
        <w:ind w:left="0" w:firstLine="640"/>
        <w:rPr>
          <w:rFonts w:ascii="仿宋" w:eastAsia="仿宋" w:hAnsi="仿宋"/>
          <w:sz w:val="32"/>
          <w:szCs w:val="32"/>
        </w:rPr>
      </w:pPr>
      <w:r>
        <w:rPr>
          <w:rFonts w:ascii="仿宋" w:eastAsia="仿宋" w:hAnsi="仿宋" w:hint="eastAsia"/>
          <w:sz w:val="32"/>
          <w:szCs w:val="32"/>
        </w:rPr>
        <w:t>《河北省人民政府关于全民所有自然资源资产有偿</w:t>
      </w:r>
      <w:r>
        <w:rPr>
          <w:rFonts w:ascii="仿宋" w:eastAsia="仿宋" w:hAnsi="仿宋" w:hint="eastAsia"/>
          <w:sz w:val="32"/>
          <w:szCs w:val="32"/>
        </w:rPr>
        <w:lastRenderedPageBreak/>
        <w:t>使用制度改革的实施意见》（冀政发〔2017〕11号）；</w:t>
      </w:r>
    </w:p>
    <w:p w:rsidR="0072245B" w:rsidRDefault="00705438">
      <w:pPr>
        <w:pStyle w:val="ab"/>
        <w:numPr>
          <w:ilvl w:val="0"/>
          <w:numId w:val="4"/>
        </w:numPr>
        <w:spacing w:line="360" w:lineRule="auto"/>
        <w:ind w:left="0" w:firstLine="640"/>
        <w:rPr>
          <w:rFonts w:ascii="仿宋" w:eastAsia="仿宋" w:hAnsi="仿宋"/>
          <w:sz w:val="32"/>
          <w:szCs w:val="32"/>
        </w:rPr>
      </w:pPr>
      <w:r>
        <w:rPr>
          <w:rFonts w:ascii="仿宋" w:eastAsia="仿宋" w:hAnsi="仿宋" w:hint="eastAsia"/>
          <w:sz w:val="32"/>
          <w:szCs w:val="32"/>
        </w:rPr>
        <w:t>《河北省自然资源厅关于落实项目投入产出管控要求促进土地节约集约利用的通知》（冀自然资发〔2018〕5号）；</w:t>
      </w:r>
    </w:p>
    <w:p w:rsidR="0072245B" w:rsidRDefault="00705438">
      <w:pPr>
        <w:pStyle w:val="ab"/>
        <w:numPr>
          <w:ilvl w:val="0"/>
          <w:numId w:val="4"/>
        </w:numPr>
        <w:spacing w:line="360" w:lineRule="auto"/>
        <w:ind w:left="0" w:firstLine="640"/>
        <w:rPr>
          <w:rFonts w:ascii="仿宋" w:eastAsia="仿宋" w:hAnsi="仿宋"/>
          <w:sz w:val="32"/>
          <w:szCs w:val="32"/>
        </w:rPr>
      </w:pPr>
      <w:r>
        <w:rPr>
          <w:rFonts w:ascii="仿宋" w:eastAsia="仿宋" w:hAnsi="仿宋" w:hint="eastAsia"/>
          <w:kern w:val="0"/>
          <w:sz w:val="32"/>
          <w:szCs w:val="32"/>
        </w:rPr>
        <w:t>《河北省国土资源厅办公室转发自然资源部办公厅关于开展2018年度开发区土地集约利用评价工作的通知》(冀国土资办发（2018)26号)；</w:t>
      </w:r>
    </w:p>
    <w:p w:rsidR="0072245B" w:rsidRDefault="00705438">
      <w:pPr>
        <w:pStyle w:val="ab"/>
        <w:numPr>
          <w:ilvl w:val="0"/>
          <w:numId w:val="4"/>
        </w:numPr>
        <w:spacing w:line="360" w:lineRule="auto"/>
        <w:ind w:left="0" w:firstLine="640"/>
        <w:rPr>
          <w:rFonts w:ascii="仿宋" w:eastAsia="仿宋" w:hAnsi="仿宋"/>
          <w:sz w:val="32"/>
          <w:szCs w:val="32"/>
        </w:rPr>
      </w:pPr>
      <w:r>
        <w:rPr>
          <w:rFonts w:ascii="仿宋" w:eastAsia="仿宋" w:hAnsi="仿宋" w:hint="eastAsia"/>
          <w:sz w:val="32"/>
          <w:szCs w:val="32"/>
        </w:rPr>
        <w:t>《河北省国土资源厅关于进一步规范土地出让管理的通知》（冀国土资办字〔2018〕83号）;</w:t>
      </w:r>
    </w:p>
    <w:p w:rsidR="0072245B" w:rsidRDefault="00705438">
      <w:pPr>
        <w:pStyle w:val="ab"/>
        <w:numPr>
          <w:ilvl w:val="0"/>
          <w:numId w:val="4"/>
        </w:numPr>
        <w:spacing w:line="360" w:lineRule="auto"/>
        <w:ind w:left="0" w:firstLine="640"/>
        <w:rPr>
          <w:rFonts w:ascii="仿宋" w:eastAsia="仿宋" w:hAnsi="仿宋"/>
          <w:sz w:val="32"/>
          <w:szCs w:val="32"/>
        </w:rPr>
      </w:pPr>
      <w:r>
        <w:rPr>
          <w:rFonts w:ascii="仿宋" w:eastAsia="仿宋" w:hAnsi="仿宋" w:hint="eastAsia"/>
          <w:sz w:val="32"/>
          <w:szCs w:val="32"/>
        </w:rPr>
        <w:t>《河北省人民政府办公厅关于提升土地利用质量效益的指导意见》（冀政办字[2018]114号）；</w:t>
      </w:r>
    </w:p>
    <w:p w:rsidR="0072245B" w:rsidRDefault="00705438">
      <w:pPr>
        <w:pStyle w:val="ab"/>
        <w:numPr>
          <w:ilvl w:val="0"/>
          <w:numId w:val="4"/>
        </w:numPr>
        <w:spacing w:line="360" w:lineRule="auto"/>
        <w:ind w:left="0" w:firstLine="640"/>
        <w:rPr>
          <w:rFonts w:ascii="仿宋" w:eastAsia="仿宋" w:hAnsi="仿宋"/>
          <w:sz w:val="32"/>
          <w:szCs w:val="32"/>
        </w:rPr>
      </w:pPr>
      <w:r>
        <w:rPr>
          <w:rFonts w:ascii="仿宋" w:eastAsia="仿宋" w:hAnsi="仿宋" w:hint="eastAsia"/>
          <w:sz w:val="32"/>
          <w:szCs w:val="32"/>
        </w:rPr>
        <w:t>《河北省人民政府办公厅关于进一步规范土地管理优化营商环境的实施意见（〔2019〕—29）》;</w:t>
      </w:r>
    </w:p>
    <w:p w:rsidR="0072245B" w:rsidRDefault="00705438">
      <w:pPr>
        <w:pStyle w:val="ab"/>
        <w:numPr>
          <w:ilvl w:val="0"/>
          <w:numId w:val="4"/>
        </w:numPr>
        <w:spacing w:line="360" w:lineRule="auto"/>
        <w:ind w:left="0" w:firstLine="640"/>
        <w:rPr>
          <w:rFonts w:ascii="仿宋" w:eastAsia="仿宋" w:hAnsi="仿宋"/>
          <w:sz w:val="32"/>
          <w:szCs w:val="32"/>
        </w:rPr>
      </w:pPr>
      <w:r>
        <w:rPr>
          <w:rFonts w:ascii="仿宋" w:eastAsia="仿宋" w:hAnsi="仿宋" w:hint="eastAsia"/>
          <w:sz w:val="32"/>
          <w:szCs w:val="32"/>
        </w:rPr>
        <w:t>《河北省自然资源厅关于部署开展2019年度自然资源评价评估工作的通知》;</w:t>
      </w:r>
    </w:p>
    <w:p w:rsidR="0072245B" w:rsidRDefault="00705438">
      <w:pPr>
        <w:pStyle w:val="ab"/>
        <w:numPr>
          <w:ilvl w:val="0"/>
          <w:numId w:val="4"/>
        </w:numPr>
        <w:spacing w:line="360" w:lineRule="auto"/>
        <w:ind w:left="0" w:firstLine="640"/>
        <w:rPr>
          <w:sz w:val="28"/>
          <w:szCs w:val="28"/>
        </w:rPr>
      </w:pPr>
      <w:r>
        <w:rPr>
          <w:rFonts w:ascii="仿宋" w:eastAsia="仿宋" w:hAnsi="仿宋" w:hint="eastAsia"/>
          <w:kern w:val="0"/>
          <w:sz w:val="32"/>
          <w:szCs w:val="32"/>
        </w:rPr>
        <w:t>《河北省自然资源厅办公室关于做好2019年度建设用地节约集约利用状况评价有关工作的通知》。</w:t>
      </w:r>
    </w:p>
    <w:p w:rsidR="0072245B" w:rsidRDefault="00705438">
      <w:pPr>
        <w:jc w:val="left"/>
        <w:rPr>
          <w:rFonts w:ascii="仿宋" w:eastAsia="仿宋" w:hAnsi="仿宋"/>
          <w:b/>
          <w:kern w:val="0"/>
          <w:sz w:val="32"/>
          <w:szCs w:val="32"/>
        </w:rPr>
      </w:pPr>
      <w:r>
        <w:rPr>
          <w:rFonts w:ascii="仿宋" w:eastAsia="仿宋" w:hAnsi="仿宋" w:hint="eastAsia"/>
          <w:b/>
          <w:kern w:val="0"/>
          <w:sz w:val="32"/>
          <w:szCs w:val="32"/>
        </w:rPr>
        <w:t>五、技术依据</w:t>
      </w:r>
    </w:p>
    <w:p w:rsidR="0072245B" w:rsidRDefault="00705438">
      <w:pPr>
        <w:pStyle w:val="ab"/>
        <w:numPr>
          <w:ilvl w:val="0"/>
          <w:numId w:val="5"/>
        </w:numPr>
        <w:spacing w:line="360" w:lineRule="auto"/>
        <w:ind w:left="0" w:firstLine="640"/>
        <w:jc w:val="left"/>
        <w:rPr>
          <w:rFonts w:ascii="仿宋" w:eastAsia="仿宋" w:hAnsi="仿宋"/>
          <w:kern w:val="0"/>
          <w:sz w:val="32"/>
          <w:szCs w:val="32"/>
        </w:rPr>
      </w:pPr>
      <w:r>
        <w:rPr>
          <w:rFonts w:ascii="仿宋" w:eastAsia="仿宋" w:hAnsi="仿宋" w:hint="eastAsia"/>
          <w:kern w:val="0"/>
          <w:sz w:val="32"/>
          <w:szCs w:val="32"/>
        </w:rPr>
        <w:t>《土地利用现状分类》GB/T21010-2017；</w:t>
      </w:r>
    </w:p>
    <w:p w:rsidR="0072245B" w:rsidRDefault="00705438">
      <w:pPr>
        <w:pStyle w:val="ab"/>
        <w:numPr>
          <w:ilvl w:val="0"/>
          <w:numId w:val="5"/>
        </w:numPr>
        <w:spacing w:line="360" w:lineRule="auto"/>
        <w:ind w:left="0" w:firstLine="640"/>
        <w:jc w:val="left"/>
        <w:rPr>
          <w:rFonts w:ascii="仿宋" w:eastAsia="仿宋" w:hAnsi="仿宋"/>
          <w:kern w:val="0"/>
          <w:sz w:val="32"/>
          <w:szCs w:val="32"/>
        </w:rPr>
      </w:pPr>
      <w:r>
        <w:rPr>
          <w:rFonts w:ascii="仿宋" w:eastAsia="仿宋" w:hAnsi="仿宋" w:hint="eastAsia"/>
          <w:kern w:val="0"/>
          <w:sz w:val="32"/>
          <w:szCs w:val="32"/>
        </w:rPr>
        <w:t>《城镇土地分等定级规程》(GB/T 18508-2014)；</w:t>
      </w:r>
    </w:p>
    <w:p w:rsidR="0072245B" w:rsidRDefault="00705438">
      <w:pPr>
        <w:pStyle w:val="ab"/>
        <w:numPr>
          <w:ilvl w:val="0"/>
          <w:numId w:val="5"/>
        </w:numPr>
        <w:spacing w:line="360" w:lineRule="auto"/>
        <w:ind w:left="0" w:firstLine="640"/>
        <w:jc w:val="left"/>
        <w:rPr>
          <w:rFonts w:ascii="仿宋" w:eastAsia="仿宋" w:hAnsi="仿宋"/>
          <w:kern w:val="0"/>
          <w:sz w:val="32"/>
          <w:szCs w:val="32"/>
        </w:rPr>
      </w:pPr>
      <w:r>
        <w:rPr>
          <w:rFonts w:ascii="仿宋" w:eastAsia="仿宋" w:hAnsi="仿宋" w:hint="eastAsia"/>
          <w:kern w:val="0"/>
          <w:sz w:val="32"/>
          <w:szCs w:val="32"/>
        </w:rPr>
        <w:t>《城镇土地估价规程》(GB/T 18508-2014)；</w:t>
      </w:r>
    </w:p>
    <w:p w:rsidR="0072245B" w:rsidRDefault="00705438">
      <w:pPr>
        <w:pStyle w:val="ab"/>
        <w:numPr>
          <w:ilvl w:val="0"/>
          <w:numId w:val="5"/>
        </w:numPr>
        <w:spacing w:line="360" w:lineRule="auto"/>
        <w:ind w:left="0" w:firstLine="640"/>
        <w:jc w:val="left"/>
        <w:rPr>
          <w:rFonts w:ascii="仿宋" w:eastAsia="仿宋" w:hAnsi="仿宋"/>
          <w:kern w:val="0"/>
          <w:sz w:val="32"/>
          <w:szCs w:val="32"/>
        </w:rPr>
      </w:pPr>
      <w:r>
        <w:rPr>
          <w:rFonts w:ascii="仿宋" w:eastAsia="仿宋" w:hAnsi="仿宋" w:hint="eastAsia"/>
          <w:kern w:val="0"/>
          <w:sz w:val="32"/>
          <w:szCs w:val="32"/>
        </w:rPr>
        <w:t>《农用地定级规程》（GBT28405-2012）；</w:t>
      </w:r>
    </w:p>
    <w:p w:rsidR="0072245B" w:rsidRDefault="00705438">
      <w:pPr>
        <w:pStyle w:val="ab"/>
        <w:numPr>
          <w:ilvl w:val="0"/>
          <w:numId w:val="5"/>
        </w:numPr>
        <w:spacing w:line="360" w:lineRule="auto"/>
        <w:ind w:left="0" w:firstLine="640"/>
        <w:jc w:val="left"/>
        <w:rPr>
          <w:rFonts w:ascii="仿宋" w:eastAsia="仿宋" w:hAnsi="仿宋"/>
          <w:kern w:val="0"/>
          <w:sz w:val="32"/>
          <w:szCs w:val="32"/>
        </w:rPr>
      </w:pPr>
      <w:r>
        <w:rPr>
          <w:rFonts w:ascii="仿宋" w:eastAsia="仿宋" w:hAnsi="仿宋" w:hint="eastAsia"/>
          <w:kern w:val="0"/>
          <w:sz w:val="32"/>
          <w:szCs w:val="32"/>
        </w:rPr>
        <w:lastRenderedPageBreak/>
        <w:t>《农用地估价规程》（GB/T 28406-2012）；</w:t>
      </w:r>
    </w:p>
    <w:p w:rsidR="0072245B" w:rsidRDefault="00705438">
      <w:pPr>
        <w:pStyle w:val="ab"/>
        <w:numPr>
          <w:ilvl w:val="0"/>
          <w:numId w:val="5"/>
        </w:numPr>
        <w:spacing w:line="360" w:lineRule="auto"/>
        <w:ind w:left="0" w:firstLine="640"/>
        <w:jc w:val="left"/>
        <w:rPr>
          <w:rFonts w:ascii="仿宋" w:eastAsia="仿宋" w:hAnsi="仿宋"/>
          <w:kern w:val="0"/>
          <w:sz w:val="32"/>
          <w:szCs w:val="32"/>
        </w:rPr>
      </w:pPr>
      <w:r>
        <w:rPr>
          <w:rFonts w:ascii="仿宋" w:eastAsia="仿宋" w:hAnsi="仿宋" w:hint="eastAsia"/>
          <w:kern w:val="0"/>
          <w:sz w:val="32"/>
          <w:szCs w:val="32"/>
        </w:rPr>
        <w:t>《农用地质量分等规程》（GBT28407-2012）；</w:t>
      </w:r>
    </w:p>
    <w:p w:rsidR="0072245B" w:rsidRDefault="00705438">
      <w:pPr>
        <w:pStyle w:val="ab"/>
        <w:numPr>
          <w:ilvl w:val="0"/>
          <w:numId w:val="5"/>
        </w:numPr>
        <w:spacing w:line="360" w:lineRule="auto"/>
        <w:ind w:left="0" w:firstLine="640"/>
        <w:jc w:val="left"/>
        <w:rPr>
          <w:rFonts w:ascii="仿宋" w:eastAsia="仿宋" w:hAnsi="仿宋"/>
          <w:kern w:val="0"/>
          <w:sz w:val="32"/>
          <w:szCs w:val="32"/>
        </w:rPr>
      </w:pPr>
      <w:r>
        <w:rPr>
          <w:rFonts w:ascii="仿宋" w:eastAsia="仿宋" w:hAnsi="仿宋" w:hint="eastAsia"/>
          <w:kern w:val="0"/>
          <w:sz w:val="32"/>
          <w:szCs w:val="32"/>
        </w:rPr>
        <w:t>《标定地价规程》（TD/T 1052-2017）；</w:t>
      </w:r>
    </w:p>
    <w:p w:rsidR="0072245B" w:rsidRDefault="00705438">
      <w:pPr>
        <w:pStyle w:val="ab"/>
        <w:numPr>
          <w:ilvl w:val="0"/>
          <w:numId w:val="5"/>
        </w:numPr>
        <w:spacing w:line="360" w:lineRule="auto"/>
        <w:ind w:left="0" w:firstLine="640"/>
        <w:jc w:val="left"/>
        <w:rPr>
          <w:rFonts w:ascii="仿宋" w:eastAsia="仿宋" w:hAnsi="仿宋"/>
          <w:kern w:val="0"/>
          <w:sz w:val="32"/>
          <w:szCs w:val="32"/>
        </w:rPr>
      </w:pPr>
      <w:r>
        <w:rPr>
          <w:rFonts w:ascii="仿宋" w:eastAsia="仿宋" w:hAnsi="仿宋" w:hint="eastAsia"/>
          <w:kern w:val="0"/>
          <w:sz w:val="32"/>
          <w:szCs w:val="32"/>
        </w:rPr>
        <w:t>《</w:t>
      </w:r>
      <w:hyperlink r:id="rId10" w:tgtFrame="_blank" w:history="1">
        <w:r>
          <w:rPr>
            <w:rFonts w:ascii="仿宋" w:eastAsia="仿宋" w:hAnsi="仿宋"/>
            <w:kern w:val="0"/>
            <w:sz w:val="32"/>
            <w:szCs w:val="32"/>
          </w:rPr>
          <w:t>国有建设用地使用权出让地价评估技术规范</w:t>
        </w:r>
      </w:hyperlink>
      <w:r>
        <w:rPr>
          <w:rFonts w:ascii="仿宋" w:eastAsia="仿宋" w:hAnsi="仿宋" w:hint="eastAsia"/>
          <w:kern w:val="0"/>
          <w:sz w:val="32"/>
          <w:szCs w:val="32"/>
        </w:rPr>
        <w:t>》（国土资厅发〔2018〕4号）；</w:t>
      </w:r>
    </w:p>
    <w:p w:rsidR="0072245B" w:rsidRDefault="00705438">
      <w:pPr>
        <w:pStyle w:val="ab"/>
        <w:numPr>
          <w:ilvl w:val="0"/>
          <w:numId w:val="5"/>
        </w:numPr>
        <w:spacing w:line="360" w:lineRule="auto"/>
        <w:ind w:left="0" w:firstLine="640"/>
        <w:jc w:val="left"/>
        <w:rPr>
          <w:rFonts w:ascii="仿宋" w:eastAsia="仿宋" w:hAnsi="仿宋"/>
          <w:kern w:val="0"/>
          <w:sz w:val="32"/>
          <w:szCs w:val="32"/>
        </w:rPr>
      </w:pPr>
      <w:r>
        <w:rPr>
          <w:rFonts w:ascii="仿宋" w:eastAsia="仿宋" w:hAnsi="仿宋" w:hint="eastAsia"/>
          <w:kern w:val="0"/>
          <w:sz w:val="32"/>
          <w:szCs w:val="32"/>
        </w:rPr>
        <w:t>《集体土地使用权地价评估技术指引（征求意见稿）》（</w:t>
      </w:r>
      <w:r>
        <w:rPr>
          <w:rFonts w:ascii="仿宋" w:eastAsia="仿宋" w:hAnsi="仿宋"/>
          <w:kern w:val="0"/>
          <w:sz w:val="32"/>
          <w:szCs w:val="32"/>
        </w:rPr>
        <w:t>中估协发〔2016〕18号</w:t>
      </w:r>
      <w:r>
        <w:rPr>
          <w:rFonts w:ascii="仿宋" w:eastAsia="仿宋" w:hAnsi="仿宋" w:hint="eastAsia"/>
          <w:kern w:val="0"/>
          <w:sz w:val="32"/>
          <w:szCs w:val="32"/>
        </w:rPr>
        <w:t>）；</w:t>
      </w:r>
    </w:p>
    <w:p w:rsidR="0072245B" w:rsidRDefault="00705438">
      <w:pPr>
        <w:pStyle w:val="ab"/>
        <w:numPr>
          <w:ilvl w:val="0"/>
          <w:numId w:val="5"/>
        </w:numPr>
        <w:spacing w:line="360" w:lineRule="auto"/>
        <w:ind w:left="0" w:firstLine="640"/>
        <w:jc w:val="left"/>
        <w:rPr>
          <w:rFonts w:ascii="仿宋" w:eastAsia="仿宋" w:hAnsi="仿宋"/>
          <w:kern w:val="0"/>
          <w:sz w:val="32"/>
          <w:szCs w:val="32"/>
        </w:rPr>
      </w:pPr>
      <w:r>
        <w:rPr>
          <w:rFonts w:ascii="仿宋" w:eastAsia="仿宋" w:hAnsi="仿宋" w:hint="eastAsia"/>
          <w:kern w:val="0"/>
          <w:sz w:val="32"/>
          <w:szCs w:val="32"/>
        </w:rPr>
        <w:t>《划拨国有建设用地使用权地价评估指导意见（试行）》（自然资办函〔2019〕922号）；</w:t>
      </w:r>
    </w:p>
    <w:p w:rsidR="0072245B" w:rsidRDefault="00705438">
      <w:pPr>
        <w:pStyle w:val="ab"/>
        <w:numPr>
          <w:ilvl w:val="0"/>
          <w:numId w:val="5"/>
        </w:numPr>
        <w:spacing w:line="360" w:lineRule="auto"/>
        <w:ind w:left="0" w:firstLine="640"/>
        <w:jc w:val="left"/>
        <w:rPr>
          <w:rFonts w:ascii="仿宋" w:eastAsia="仿宋" w:hAnsi="仿宋"/>
          <w:kern w:val="0"/>
          <w:sz w:val="32"/>
          <w:szCs w:val="32"/>
        </w:rPr>
      </w:pPr>
      <w:r>
        <w:rPr>
          <w:rFonts w:ascii="仿宋" w:eastAsia="仿宋" w:hAnsi="仿宋" w:hint="eastAsia"/>
          <w:kern w:val="0"/>
          <w:sz w:val="32"/>
          <w:szCs w:val="32"/>
        </w:rPr>
        <w:t>《城市地价动态监测技术规范》（TD/T 1009-2007年）；</w:t>
      </w:r>
    </w:p>
    <w:p w:rsidR="0072245B" w:rsidRDefault="00705438">
      <w:pPr>
        <w:pStyle w:val="ab"/>
        <w:numPr>
          <w:ilvl w:val="0"/>
          <w:numId w:val="5"/>
        </w:numPr>
        <w:spacing w:line="360" w:lineRule="auto"/>
        <w:ind w:left="0" w:firstLine="640"/>
        <w:jc w:val="left"/>
        <w:rPr>
          <w:rFonts w:ascii="仿宋" w:eastAsia="仿宋" w:hAnsi="仿宋"/>
          <w:kern w:val="0"/>
          <w:sz w:val="32"/>
          <w:szCs w:val="32"/>
        </w:rPr>
      </w:pPr>
      <w:r>
        <w:rPr>
          <w:rFonts w:ascii="仿宋" w:eastAsia="仿宋" w:hAnsi="仿宋" w:hint="eastAsia"/>
          <w:kern w:val="0"/>
          <w:sz w:val="32"/>
          <w:szCs w:val="32"/>
        </w:rPr>
        <w:t>《海洋经济运行监测和评估标准体系》（HY/T</w:t>
      </w:r>
      <w:r>
        <w:rPr>
          <w:rFonts w:ascii="宋体" w:hAnsi="宋体" w:hint="eastAsia"/>
          <w:kern w:val="0"/>
          <w:sz w:val="32"/>
          <w:szCs w:val="32"/>
        </w:rPr>
        <w:t> </w:t>
      </w:r>
      <w:r>
        <w:rPr>
          <w:rFonts w:ascii="仿宋" w:eastAsia="仿宋" w:hAnsi="仿宋" w:cs="仿宋" w:hint="eastAsia"/>
          <w:kern w:val="0"/>
          <w:sz w:val="32"/>
          <w:szCs w:val="32"/>
        </w:rPr>
        <w:t>161-2013</w:t>
      </w:r>
      <w:r>
        <w:rPr>
          <w:rFonts w:ascii="宋体" w:hAnsi="宋体" w:hint="eastAsia"/>
          <w:kern w:val="0"/>
          <w:sz w:val="32"/>
          <w:szCs w:val="32"/>
        </w:rPr>
        <w:t>）</w:t>
      </w:r>
      <w:r>
        <w:rPr>
          <w:rFonts w:ascii="仿宋" w:eastAsia="仿宋" w:hAnsi="仿宋" w:hint="eastAsia"/>
          <w:kern w:val="0"/>
          <w:sz w:val="32"/>
          <w:szCs w:val="32"/>
        </w:rPr>
        <w:t>；</w:t>
      </w:r>
    </w:p>
    <w:p w:rsidR="0072245B" w:rsidRDefault="00705438">
      <w:pPr>
        <w:pStyle w:val="ab"/>
        <w:numPr>
          <w:ilvl w:val="0"/>
          <w:numId w:val="5"/>
        </w:numPr>
        <w:spacing w:line="360" w:lineRule="auto"/>
        <w:ind w:left="0" w:firstLine="640"/>
        <w:jc w:val="left"/>
        <w:rPr>
          <w:rFonts w:ascii="仿宋" w:eastAsia="仿宋" w:hAnsi="仿宋"/>
          <w:kern w:val="0"/>
          <w:sz w:val="32"/>
          <w:szCs w:val="32"/>
        </w:rPr>
      </w:pPr>
      <w:r>
        <w:rPr>
          <w:rFonts w:ascii="仿宋" w:eastAsia="仿宋" w:hAnsi="仿宋"/>
          <w:kern w:val="0"/>
          <w:sz w:val="32"/>
          <w:szCs w:val="32"/>
        </w:rPr>
        <w:t>《海域评估技术指引》（</w:t>
      </w:r>
      <w:r>
        <w:rPr>
          <w:rFonts w:ascii="仿宋" w:eastAsia="仿宋" w:hAnsi="仿宋" w:hint="eastAsia"/>
          <w:kern w:val="0"/>
          <w:sz w:val="32"/>
          <w:szCs w:val="32"/>
        </w:rPr>
        <w:t>国海管字[2013]第708号</w:t>
      </w:r>
      <w:r>
        <w:rPr>
          <w:rFonts w:ascii="仿宋" w:eastAsia="仿宋" w:hAnsi="仿宋"/>
          <w:kern w:val="0"/>
          <w:sz w:val="32"/>
          <w:szCs w:val="32"/>
        </w:rPr>
        <w:t>）</w:t>
      </w:r>
      <w:r>
        <w:rPr>
          <w:rFonts w:ascii="仿宋" w:eastAsia="仿宋" w:hAnsi="仿宋" w:hint="eastAsia"/>
          <w:kern w:val="0"/>
          <w:sz w:val="32"/>
          <w:szCs w:val="32"/>
        </w:rPr>
        <w:t>；</w:t>
      </w:r>
    </w:p>
    <w:p w:rsidR="0072245B" w:rsidRDefault="00705438">
      <w:pPr>
        <w:pStyle w:val="ab"/>
        <w:numPr>
          <w:ilvl w:val="0"/>
          <w:numId w:val="5"/>
        </w:numPr>
        <w:spacing w:line="360" w:lineRule="auto"/>
        <w:ind w:left="0" w:firstLine="640"/>
        <w:jc w:val="left"/>
        <w:rPr>
          <w:rFonts w:ascii="仿宋" w:eastAsia="仿宋" w:hAnsi="仿宋"/>
          <w:kern w:val="0"/>
          <w:sz w:val="32"/>
          <w:szCs w:val="32"/>
        </w:rPr>
      </w:pPr>
      <w:r>
        <w:rPr>
          <w:rFonts w:ascii="仿宋" w:eastAsia="仿宋" w:hAnsi="仿宋" w:hint="eastAsia"/>
          <w:kern w:val="0"/>
          <w:sz w:val="32"/>
          <w:szCs w:val="32"/>
        </w:rPr>
        <w:t>《海域分等定级》（GB/T 30745-2014）</w:t>
      </w:r>
    </w:p>
    <w:p w:rsidR="0072245B" w:rsidRDefault="00705438">
      <w:pPr>
        <w:pStyle w:val="ab"/>
        <w:numPr>
          <w:ilvl w:val="0"/>
          <w:numId w:val="5"/>
        </w:numPr>
        <w:spacing w:line="360" w:lineRule="auto"/>
        <w:ind w:left="0" w:firstLine="640"/>
        <w:jc w:val="left"/>
        <w:rPr>
          <w:rFonts w:ascii="仿宋" w:eastAsia="仿宋" w:hAnsi="仿宋"/>
          <w:kern w:val="0"/>
          <w:sz w:val="32"/>
          <w:szCs w:val="32"/>
        </w:rPr>
      </w:pPr>
      <w:r>
        <w:rPr>
          <w:rFonts w:ascii="仿宋" w:eastAsia="仿宋" w:hAnsi="仿宋" w:hint="eastAsia"/>
          <w:kern w:val="0"/>
          <w:sz w:val="32"/>
          <w:szCs w:val="32"/>
        </w:rPr>
        <w:t>《森林资源资产评估技术规范》(LYT2407-2015)；</w:t>
      </w:r>
    </w:p>
    <w:p w:rsidR="0072245B" w:rsidRDefault="00705438">
      <w:pPr>
        <w:pStyle w:val="ab"/>
        <w:numPr>
          <w:ilvl w:val="0"/>
          <w:numId w:val="5"/>
        </w:numPr>
        <w:spacing w:line="360" w:lineRule="auto"/>
        <w:ind w:left="0" w:firstLine="640"/>
        <w:jc w:val="left"/>
        <w:rPr>
          <w:rFonts w:ascii="仿宋" w:eastAsia="仿宋" w:hAnsi="仿宋"/>
          <w:kern w:val="0"/>
          <w:sz w:val="32"/>
          <w:szCs w:val="32"/>
        </w:rPr>
      </w:pPr>
      <w:r>
        <w:rPr>
          <w:rFonts w:ascii="仿宋" w:eastAsia="仿宋" w:hAnsi="仿宋" w:hint="eastAsia"/>
          <w:kern w:val="0"/>
          <w:sz w:val="32"/>
          <w:szCs w:val="32"/>
        </w:rPr>
        <w:t>《自然资源(森林)资产评价技术规范》</w:t>
      </w:r>
      <w:r>
        <w:rPr>
          <w:rFonts w:ascii="仿宋" w:eastAsia="仿宋" w:hAnsi="仿宋"/>
          <w:kern w:val="0"/>
          <w:sz w:val="32"/>
          <w:szCs w:val="32"/>
        </w:rPr>
        <w:t>(LYT2735-2016)</w:t>
      </w:r>
      <w:r>
        <w:rPr>
          <w:rFonts w:ascii="仿宋" w:eastAsia="仿宋" w:hAnsi="仿宋" w:hint="eastAsia"/>
          <w:kern w:val="0"/>
          <w:sz w:val="32"/>
          <w:szCs w:val="32"/>
        </w:rPr>
        <w:t>；</w:t>
      </w:r>
    </w:p>
    <w:p w:rsidR="0072245B" w:rsidRDefault="00705438">
      <w:pPr>
        <w:pStyle w:val="ab"/>
        <w:numPr>
          <w:ilvl w:val="0"/>
          <w:numId w:val="5"/>
        </w:numPr>
        <w:spacing w:line="360" w:lineRule="auto"/>
        <w:ind w:left="0" w:firstLine="640"/>
        <w:jc w:val="left"/>
        <w:rPr>
          <w:rFonts w:ascii="仿宋" w:eastAsia="仿宋" w:hAnsi="仿宋"/>
          <w:kern w:val="0"/>
          <w:sz w:val="32"/>
          <w:szCs w:val="32"/>
        </w:rPr>
      </w:pPr>
      <w:r>
        <w:rPr>
          <w:rFonts w:ascii="仿宋" w:eastAsia="仿宋" w:hAnsi="仿宋" w:hint="eastAsia"/>
          <w:kern w:val="0"/>
          <w:sz w:val="32"/>
          <w:szCs w:val="32"/>
        </w:rPr>
        <w:t>《建设用地节约集约利用评价规程》（TD/T1018-2008）；</w:t>
      </w:r>
    </w:p>
    <w:p w:rsidR="0072245B" w:rsidRDefault="00705438">
      <w:pPr>
        <w:pStyle w:val="ab"/>
        <w:numPr>
          <w:ilvl w:val="0"/>
          <w:numId w:val="5"/>
        </w:numPr>
        <w:spacing w:line="360" w:lineRule="auto"/>
        <w:ind w:left="0" w:firstLine="640"/>
        <w:jc w:val="left"/>
        <w:rPr>
          <w:rFonts w:ascii="仿宋" w:eastAsia="仿宋" w:hAnsi="仿宋"/>
          <w:kern w:val="0"/>
          <w:sz w:val="32"/>
          <w:szCs w:val="32"/>
        </w:rPr>
      </w:pPr>
      <w:r>
        <w:rPr>
          <w:rFonts w:ascii="仿宋" w:eastAsia="仿宋" w:hAnsi="仿宋" w:hint="eastAsia"/>
          <w:kern w:val="0"/>
          <w:sz w:val="32"/>
          <w:szCs w:val="32"/>
        </w:rPr>
        <w:t>《城市建设用地节约集约利用评价操作手册》（2015年）；</w:t>
      </w:r>
    </w:p>
    <w:p w:rsidR="0072245B" w:rsidRDefault="00705438">
      <w:pPr>
        <w:pStyle w:val="ab"/>
        <w:numPr>
          <w:ilvl w:val="0"/>
          <w:numId w:val="5"/>
        </w:numPr>
        <w:spacing w:line="360" w:lineRule="auto"/>
        <w:ind w:left="0" w:firstLine="640"/>
        <w:jc w:val="left"/>
        <w:rPr>
          <w:rFonts w:ascii="仿宋" w:eastAsia="仿宋" w:hAnsi="仿宋"/>
          <w:kern w:val="0"/>
          <w:sz w:val="32"/>
          <w:szCs w:val="32"/>
        </w:rPr>
      </w:pPr>
      <w:r>
        <w:rPr>
          <w:rFonts w:ascii="仿宋" w:eastAsia="仿宋" w:hAnsi="仿宋" w:hint="eastAsia"/>
          <w:kern w:val="0"/>
          <w:sz w:val="32"/>
          <w:szCs w:val="32"/>
        </w:rPr>
        <w:lastRenderedPageBreak/>
        <w:t>《城市建设用地节约集约利用评价操作手册数据库标准》（2015年）；</w:t>
      </w:r>
    </w:p>
    <w:p w:rsidR="0072245B" w:rsidRDefault="00705438">
      <w:pPr>
        <w:pStyle w:val="ab"/>
        <w:numPr>
          <w:ilvl w:val="0"/>
          <w:numId w:val="5"/>
        </w:numPr>
        <w:spacing w:line="360" w:lineRule="auto"/>
        <w:ind w:left="0" w:firstLine="640"/>
        <w:jc w:val="left"/>
        <w:rPr>
          <w:rFonts w:ascii="仿宋" w:eastAsia="仿宋" w:hAnsi="仿宋"/>
          <w:kern w:val="0"/>
          <w:sz w:val="32"/>
          <w:szCs w:val="32"/>
        </w:rPr>
      </w:pPr>
      <w:r>
        <w:rPr>
          <w:rFonts w:ascii="仿宋" w:eastAsia="仿宋" w:hAnsi="仿宋" w:hint="eastAsia"/>
          <w:kern w:val="0"/>
          <w:sz w:val="32"/>
          <w:szCs w:val="32"/>
        </w:rPr>
        <w:t>《开发区土地集约利用评价规程(2014年度试行)》；</w:t>
      </w:r>
    </w:p>
    <w:p w:rsidR="0072245B" w:rsidRDefault="00705438">
      <w:pPr>
        <w:pStyle w:val="ab"/>
        <w:numPr>
          <w:ilvl w:val="0"/>
          <w:numId w:val="5"/>
        </w:numPr>
        <w:spacing w:line="360" w:lineRule="auto"/>
        <w:ind w:left="0" w:firstLine="640"/>
        <w:jc w:val="left"/>
        <w:rPr>
          <w:rFonts w:ascii="仿宋" w:eastAsia="仿宋" w:hAnsi="仿宋"/>
          <w:kern w:val="0"/>
          <w:sz w:val="32"/>
          <w:szCs w:val="32"/>
        </w:rPr>
      </w:pPr>
      <w:r>
        <w:rPr>
          <w:rFonts w:ascii="仿宋" w:eastAsia="仿宋" w:hAnsi="仿宋" w:hint="eastAsia"/>
          <w:kern w:val="0"/>
          <w:sz w:val="32"/>
          <w:szCs w:val="32"/>
        </w:rPr>
        <w:t>《开发区土地集约利用评价数据库标准(2014年度试行)》；</w:t>
      </w:r>
    </w:p>
    <w:p w:rsidR="0072245B" w:rsidRDefault="00705438">
      <w:pPr>
        <w:pStyle w:val="ab"/>
        <w:numPr>
          <w:ilvl w:val="0"/>
          <w:numId w:val="5"/>
        </w:numPr>
        <w:spacing w:line="360" w:lineRule="auto"/>
        <w:ind w:left="0" w:firstLine="640"/>
        <w:jc w:val="left"/>
        <w:rPr>
          <w:rFonts w:ascii="仿宋" w:eastAsia="仿宋" w:hAnsi="仿宋"/>
          <w:kern w:val="0"/>
          <w:sz w:val="32"/>
          <w:szCs w:val="32"/>
        </w:rPr>
      </w:pPr>
      <w:r>
        <w:rPr>
          <w:rFonts w:ascii="仿宋" w:eastAsia="仿宋" w:hAnsi="仿宋" w:hint="eastAsia"/>
          <w:kern w:val="0"/>
          <w:sz w:val="32"/>
          <w:szCs w:val="32"/>
        </w:rPr>
        <w:t>《城市建设用地节约集约利用评价制图规范》（2012年）；</w:t>
      </w:r>
    </w:p>
    <w:p w:rsidR="0072245B" w:rsidRDefault="00705438">
      <w:pPr>
        <w:pStyle w:val="ab"/>
        <w:numPr>
          <w:ilvl w:val="0"/>
          <w:numId w:val="5"/>
        </w:numPr>
        <w:spacing w:line="360" w:lineRule="auto"/>
        <w:ind w:left="0" w:firstLine="640"/>
        <w:jc w:val="left"/>
        <w:rPr>
          <w:rFonts w:ascii="仿宋" w:eastAsia="仿宋" w:hAnsi="仿宋"/>
          <w:kern w:val="0"/>
          <w:sz w:val="32"/>
          <w:szCs w:val="32"/>
        </w:rPr>
      </w:pPr>
      <w:r>
        <w:rPr>
          <w:rFonts w:ascii="仿宋" w:eastAsia="仿宋" w:hAnsi="仿宋" w:hint="eastAsia"/>
          <w:kern w:val="0"/>
          <w:sz w:val="32"/>
          <w:szCs w:val="32"/>
        </w:rPr>
        <w:t>《土地基本术语》(GB/T19231-2003)；</w:t>
      </w:r>
    </w:p>
    <w:p w:rsidR="0072245B" w:rsidRDefault="00705438">
      <w:pPr>
        <w:pStyle w:val="ab"/>
        <w:numPr>
          <w:ilvl w:val="0"/>
          <w:numId w:val="5"/>
        </w:numPr>
        <w:spacing w:line="360" w:lineRule="auto"/>
        <w:ind w:left="0" w:firstLine="640"/>
        <w:jc w:val="left"/>
        <w:rPr>
          <w:rFonts w:ascii="仿宋" w:eastAsia="仿宋" w:hAnsi="仿宋"/>
          <w:kern w:val="0"/>
          <w:sz w:val="32"/>
          <w:szCs w:val="32"/>
        </w:rPr>
      </w:pPr>
      <w:r>
        <w:rPr>
          <w:rFonts w:ascii="仿宋" w:eastAsia="仿宋" w:hAnsi="仿宋" w:hint="eastAsia"/>
          <w:kern w:val="0"/>
          <w:sz w:val="32"/>
          <w:szCs w:val="32"/>
        </w:rPr>
        <w:t>《城市用地分类与规划建设用地标准》(GB50137-2011)；</w:t>
      </w:r>
    </w:p>
    <w:p w:rsidR="0072245B" w:rsidRDefault="00705438">
      <w:pPr>
        <w:pStyle w:val="ab"/>
        <w:numPr>
          <w:ilvl w:val="0"/>
          <w:numId w:val="5"/>
        </w:numPr>
        <w:spacing w:line="360" w:lineRule="auto"/>
        <w:ind w:left="0" w:firstLine="640"/>
        <w:jc w:val="left"/>
        <w:rPr>
          <w:rFonts w:ascii="仿宋" w:eastAsia="仿宋" w:hAnsi="仿宋"/>
          <w:kern w:val="0"/>
          <w:sz w:val="32"/>
          <w:szCs w:val="32"/>
        </w:rPr>
      </w:pPr>
      <w:r>
        <w:rPr>
          <w:rFonts w:ascii="仿宋" w:eastAsia="仿宋" w:hAnsi="仿宋"/>
          <w:kern w:val="0"/>
          <w:sz w:val="32"/>
          <w:szCs w:val="32"/>
        </w:rPr>
        <w:t>《耕地质量调查监测与评价办法》（农业部令2016年第2号）</w:t>
      </w:r>
      <w:r>
        <w:rPr>
          <w:rFonts w:ascii="仿宋" w:eastAsia="仿宋" w:hAnsi="仿宋" w:hint="eastAsia"/>
          <w:kern w:val="0"/>
          <w:sz w:val="32"/>
          <w:szCs w:val="32"/>
        </w:rPr>
        <w:t>；</w:t>
      </w:r>
    </w:p>
    <w:p w:rsidR="0072245B" w:rsidRDefault="00705438">
      <w:pPr>
        <w:pStyle w:val="ab"/>
        <w:numPr>
          <w:ilvl w:val="0"/>
          <w:numId w:val="5"/>
        </w:numPr>
        <w:spacing w:line="360" w:lineRule="auto"/>
        <w:ind w:left="0" w:firstLine="640"/>
        <w:jc w:val="left"/>
        <w:rPr>
          <w:rFonts w:ascii="仿宋" w:eastAsia="仿宋" w:hAnsi="仿宋"/>
          <w:kern w:val="0"/>
          <w:sz w:val="32"/>
          <w:szCs w:val="32"/>
        </w:rPr>
      </w:pPr>
      <w:r>
        <w:rPr>
          <w:rFonts w:ascii="仿宋" w:eastAsia="仿宋" w:hAnsi="仿宋"/>
          <w:kern w:val="0"/>
          <w:sz w:val="32"/>
          <w:szCs w:val="32"/>
        </w:rPr>
        <w:t>《耕地质量等级》国家标准（GB/T 33469-2016）</w:t>
      </w:r>
      <w:r>
        <w:rPr>
          <w:rFonts w:ascii="仿宋" w:eastAsia="仿宋" w:hAnsi="仿宋" w:hint="eastAsia"/>
          <w:kern w:val="0"/>
          <w:sz w:val="32"/>
          <w:szCs w:val="32"/>
        </w:rPr>
        <w:t>；</w:t>
      </w:r>
    </w:p>
    <w:p w:rsidR="0072245B" w:rsidRDefault="00705438">
      <w:pPr>
        <w:pStyle w:val="ab"/>
        <w:numPr>
          <w:ilvl w:val="0"/>
          <w:numId w:val="5"/>
        </w:numPr>
        <w:spacing w:line="360" w:lineRule="auto"/>
        <w:ind w:left="0" w:firstLine="640"/>
        <w:jc w:val="left"/>
        <w:rPr>
          <w:rFonts w:ascii="仿宋" w:eastAsia="仿宋" w:hAnsi="仿宋"/>
          <w:kern w:val="0"/>
          <w:sz w:val="32"/>
          <w:szCs w:val="32"/>
        </w:rPr>
      </w:pPr>
      <w:r>
        <w:rPr>
          <w:rFonts w:ascii="仿宋" w:eastAsia="仿宋" w:hAnsi="仿宋" w:hint="eastAsia"/>
          <w:kern w:val="0"/>
          <w:sz w:val="32"/>
          <w:szCs w:val="32"/>
        </w:rPr>
        <w:t>《全国耕地后备资源调查评价工作方案》（国土资厅发〔2014〕13号）；</w:t>
      </w:r>
    </w:p>
    <w:p w:rsidR="0072245B" w:rsidRDefault="00705438">
      <w:pPr>
        <w:pStyle w:val="ab"/>
        <w:numPr>
          <w:ilvl w:val="0"/>
          <w:numId w:val="5"/>
        </w:numPr>
        <w:spacing w:line="360" w:lineRule="auto"/>
        <w:ind w:left="0" w:firstLine="640"/>
        <w:jc w:val="left"/>
        <w:rPr>
          <w:rFonts w:ascii="仿宋" w:eastAsia="仿宋" w:hAnsi="仿宋"/>
          <w:kern w:val="0"/>
          <w:sz w:val="32"/>
          <w:szCs w:val="32"/>
        </w:rPr>
      </w:pPr>
      <w:r>
        <w:rPr>
          <w:rFonts w:ascii="仿宋" w:eastAsia="仿宋" w:hAnsi="仿宋" w:hint="eastAsia"/>
          <w:kern w:val="0"/>
          <w:sz w:val="32"/>
          <w:szCs w:val="32"/>
        </w:rPr>
        <w:t>《全国耕地后备资源调查评价技术方案》（国土资厅发〔2014〕13号）；</w:t>
      </w:r>
    </w:p>
    <w:p w:rsidR="0072245B" w:rsidRDefault="00705438">
      <w:pPr>
        <w:pStyle w:val="ab"/>
        <w:numPr>
          <w:ilvl w:val="0"/>
          <w:numId w:val="5"/>
        </w:numPr>
        <w:spacing w:line="360" w:lineRule="auto"/>
        <w:ind w:left="0" w:firstLine="640"/>
        <w:jc w:val="left"/>
        <w:rPr>
          <w:rFonts w:ascii="仿宋" w:eastAsia="仿宋" w:hAnsi="仿宋"/>
          <w:kern w:val="0"/>
          <w:sz w:val="32"/>
          <w:szCs w:val="32"/>
        </w:rPr>
      </w:pPr>
      <w:r>
        <w:rPr>
          <w:rFonts w:ascii="仿宋" w:eastAsia="仿宋" w:hAnsi="仿宋" w:hint="eastAsia"/>
          <w:kern w:val="0"/>
          <w:sz w:val="32"/>
          <w:szCs w:val="32"/>
        </w:rPr>
        <w:t>《全国耕地后备资源调查评价技术规定》（国土资厅发〔2014〕13号）；</w:t>
      </w:r>
    </w:p>
    <w:p w:rsidR="0072245B" w:rsidRDefault="00705438">
      <w:pPr>
        <w:pStyle w:val="ab"/>
        <w:numPr>
          <w:ilvl w:val="0"/>
          <w:numId w:val="5"/>
        </w:numPr>
        <w:spacing w:line="360" w:lineRule="auto"/>
        <w:ind w:left="0" w:firstLine="640"/>
        <w:jc w:val="left"/>
        <w:rPr>
          <w:rFonts w:ascii="仿宋" w:eastAsia="仿宋" w:hAnsi="仿宋"/>
          <w:kern w:val="0"/>
          <w:sz w:val="32"/>
          <w:szCs w:val="32"/>
        </w:rPr>
      </w:pPr>
      <w:r>
        <w:rPr>
          <w:rFonts w:ascii="仿宋" w:eastAsia="仿宋" w:hAnsi="仿宋"/>
          <w:kern w:val="0"/>
          <w:sz w:val="32"/>
          <w:szCs w:val="32"/>
        </w:rPr>
        <w:t>《耕地后备资源调查与评价技术规程(TD/T 1007-2003)；</w:t>
      </w:r>
    </w:p>
    <w:p w:rsidR="0072245B" w:rsidRDefault="00705438">
      <w:pPr>
        <w:pStyle w:val="ab"/>
        <w:numPr>
          <w:ilvl w:val="0"/>
          <w:numId w:val="5"/>
        </w:numPr>
        <w:spacing w:line="360" w:lineRule="auto"/>
        <w:ind w:left="0" w:firstLine="640"/>
        <w:jc w:val="left"/>
        <w:rPr>
          <w:rFonts w:ascii="仿宋" w:eastAsia="仿宋" w:hAnsi="仿宋"/>
          <w:kern w:val="0"/>
          <w:sz w:val="32"/>
          <w:szCs w:val="32"/>
        </w:rPr>
      </w:pPr>
      <w:r>
        <w:rPr>
          <w:rFonts w:ascii="仿宋" w:eastAsia="仿宋" w:hAnsi="仿宋"/>
          <w:kern w:val="0"/>
          <w:sz w:val="32"/>
          <w:szCs w:val="32"/>
        </w:rPr>
        <w:t>《水资源评价导则》（ＳＬ／Ｔ</w:t>
      </w:r>
      <w:r>
        <w:rPr>
          <w:rFonts w:ascii="仿宋" w:eastAsia="仿宋" w:hAnsi="仿宋" w:hint="eastAsia"/>
          <w:kern w:val="0"/>
          <w:sz w:val="32"/>
          <w:szCs w:val="32"/>
        </w:rPr>
        <w:t>238</w:t>
      </w:r>
      <w:r>
        <w:rPr>
          <w:rFonts w:ascii="仿宋" w:eastAsia="仿宋" w:hAnsi="仿宋"/>
          <w:kern w:val="0"/>
          <w:sz w:val="32"/>
          <w:szCs w:val="32"/>
        </w:rPr>
        <w:t>－</w:t>
      </w:r>
      <w:r>
        <w:rPr>
          <w:rFonts w:ascii="仿宋" w:eastAsia="仿宋" w:hAnsi="仿宋" w:hint="eastAsia"/>
          <w:kern w:val="0"/>
          <w:sz w:val="32"/>
          <w:szCs w:val="32"/>
        </w:rPr>
        <w:t>1999）；</w:t>
      </w:r>
    </w:p>
    <w:p w:rsidR="0072245B" w:rsidRDefault="00705438">
      <w:pPr>
        <w:pStyle w:val="ab"/>
        <w:numPr>
          <w:ilvl w:val="0"/>
          <w:numId w:val="5"/>
        </w:numPr>
        <w:spacing w:line="360" w:lineRule="auto"/>
        <w:ind w:left="0" w:firstLine="640"/>
        <w:jc w:val="left"/>
        <w:rPr>
          <w:rFonts w:ascii="仿宋" w:eastAsia="仿宋" w:hAnsi="仿宋"/>
          <w:kern w:val="0"/>
          <w:sz w:val="32"/>
          <w:szCs w:val="32"/>
        </w:rPr>
      </w:pPr>
      <w:r>
        <w:rPr>
          <w:rFonts w:ascii="仿宋" w:eastAsia="仿宋" w:hAnsi="仿宋"/>
          <w:kern w:val="0"/>
          <w:sz w:val="32"/>
          <w:szCs w:val="32"/>
        </w:rPr>
        <w:lastRenderedPageBreak/>
        <w:t>《编制自然资源资产负债表试点方案》（</w:t>
      </w:r>
      <w:r>
        <w:rPr>
          <w:rFonts w:ascii="仿宋" w:eastAsia="仿宋" w:hAnsi="仿宋" w:hint="eastAsia"/>
          <w:kern w:val="0"/>
          <w:sz w:val="32"/>
          <w:szCs w:val="32"/>
        </w:rPr>
        <w:t>国办发〔2015〕82号</w:t>
      </w:r>
      <w:r>
        <w:rPr>
          <w:rFonts w:ascii="仿宋" w:eastAsia="仿宋" w:hAnsi="仿宋"/>
          <w:kern w:val="0"/>
          <w:sz w:val="32"/>
          <w:szCs w:val="32"/>
        </w:rPr>
        <w:t>）</w:t>
      </w:r>
      <w:r>
        <w:rPr>
          <w:rFonts w:ascii="仿宋" w:eastAsia="仿宋" w:hAnsi="仿宋" w:hint="eastAsia"/>
          <w:kern w:val="0"/>
          <w:sz w:val="32"/>
          <w:szCs w:val="32"/>
        </w:rPr>
        <w:t>；</w:t>
      </w:r>
    </w:p>
    <w:p w:rsidR="0072245B" w:rsidRDefault="00705438">
      <w:pPr>
        <w:pStyle w:val="ab"/>
        <w:numPr>
          <w:ilvl w:val="0"/>
          <w:numId w:val="5"/>
        </w:numPr>
        <w:spacing w:line="360" w:lineRule="auto"/>
        <w:ind w:left="0" w:firstLine="640"/>
        <w:jc w:val="left"/>
        <w:rPr>
          <w:rFonts w:ascii="仿宋" w:eastAsia="仿宋" w:hAnsi="仿宋"/>
          <w:kern w:val="0"/>
          <w:sz w:val="32"/>
          <w:szCs w:val="32"/>
        </w:rPr>
      </w:pPr>
      <w:r>
        <w:rPr>
          <w:rFonts w:ascii="仿宋" w:eastAsia="仿宋" w:hAnsi="仿宋" w:hint="eastAsia"/>
          <w:kern w:val="0"/>
          <w:sz w:val="32"/>
          <w:szCs w:val="32"/>
        </w:rPr>
        <w:t>《资源环境承载能力和国土空间开发适宜性评价技术指南（试行）》（</w:t>
      </w:r>
      <w:r>
        <w:rPr>
          <w:rFonts w:ascii="仿宋" w:eastAsia="仿宋" w:hAnsi="仿宋"/>
          <w:kern w:val="0"/>
          <w:sz w:val="32"/>
          <w:szCs w:val="32"/>
        </w:rPr>
        <w:t>2019）年</w:t>
      </w:r>
      <w:r>
        <w:rPr>
          <w:rFonts w:ascii="仿宋" w:eastAsia="仿宋" w:hAnsi="仿宋" w:hint="eastAsia"/>
          <w:kern w:val="0"/>
          <w:sz w:val="32"/>
          <w:szCs w:val="32"/>
        </w:rPr>
        <w:t>；</w:t>
      </w:r>
    </w:p>
    <w:p w:rsidR="0072245B" w:rsidRDefault="00705438">
      <w:pPr>
        <w:pStyle w:val="ab"/>
        <w:numPr>
          <w:ilvl w:val="0"/>
          <w:numId w:val="5"/>
        </w:numPr>
        <w:adjustRightInd w:val="0"/>
        <w:snapToGrid w:val="0"/>
        <w:spacing w:after="156" w:line="360" w:lineRule="auto"/>
        <w:ind w:left="0" w:firstLine="640"/>
        <w:jc w:val="left"/>
        <w:rPr>
          <w:rFonts w:ascii="仿宋" w:eastAsia="仿宋" w:hAnsi="仿宋" w:cs="Times New Roman"/>
          <w:sz w:val="24"/>
          <w:szCs w:val="24"/>
        </w:rPr>
      </w:pPr>
      <w:r>
        <w:rPr>
          <w:rFonts w:ascii="仿宋" w:eastAsia="仿宋" w:hAnsi="仿宋"/>
          <w:kern w:val="0"/>
          <w:sz w:val="32"/>
          <w:szCs w:val="32"/>
        </w:rPr>
        <w:t>《人民法院委托评估工作规范》（法办〔2018〕273号）</w:t>
      </w:r>
      <w:r>
        <w:rPr>
          <w:rFonts w:ascii="仿宋" w:eastAsia="仿宋" w:hAnsi="仿宋" w:hint="eastAsia"/>
          <w:kern w:val="0"/>
          <w:sz w:val="32"/>
          <w:szCs w:val="32"/>
        </w:rPr>
        <w:t>。</w:t>
      </w:r>
    </w:p>
    <w:p w:rsidR="0072245B" w:rsidRDefault="0072245B">
      <w:pPr>
        <w:adjustRightInd w:val="0"/>
        <w:snapToGrid w:val="0"/>
        <w:spacing w:after="156" w:line="360" w:lineRule="auto"/>
        <w:ind w:firstLineChars="400" w:firstLine="960"/>
        <w:jc w:val="left"/>
        <w:rPr>
          <w:rFonts w:ascii="仿宋" w:eastAsia="仿宋" w:hAnsi="仿宋" w:cs="Times New Roman"/>
          <w:sz w:val="24"/>
          <w:szCs w:val="24"/>
        </w:rPr>
      </w:pPr>
    </w:p>
    <w:p w:rsidR="0072245B" w:rsidRDefault="0072245B">
      <w:pPr>
        <w:adjustRightInd w:val="0"/>
        <w:snapToGrid w:val="0"/>
        <w:spacing w:line="360" w:lineRule="auto"/>
        <w:ind w:firstLineChars="150" w:firstLine="315"/>
      </w:pPr>
    </w:p>
    <w:sectPr w:rsidR="0072245B" w:rsidSect="0072245B">
      <w:footerReference w:type="default" r:id="rId11"/>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2FC" w:rsidRDefault="004132FC" w:rsidP="0072245B">
      <w:r>
        <w:separator/>
      </w:r>
    </w:p>
  </w:endnote>
  <w:endnote w:type="continuationSeparator" w:id="1">
    <w:p w:rsidR="004132FC" w:rsidRDefault="004132FC" w:rsidP="007224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45B" w:rsidRDefault="0088547F">
    <w:pPr>
      <w:pStyle w:val="a5"/>
      <w:jc w:val="center"/>
    </w:pPr>
    <w:r>
      <w:fldChar w:fldCharType="begin"/>
    </w:r>
    <w:r w:rsidR="00705438">
      <w:instrText xml:space="preserve"> PAGE   \* MERGEFORMAT </w:instrText>
    </w:r>
    <w:r>
      <w:fldChar w:fldCharType="separate"/>
    </w:r>
    <w:r w:rsidR="00BC4582" w:rsidRPr="00BC4582">
      <w:rPr>
        <w:noProof/>
        <w:lang w:val="zh-CN"/>
      </w:rPr>
      <w:t>1</w:t>
    </w:r>
    <w:r>
      <w:fldChar w:fldCharType="end"/>
    </w:r>
  </w:p>
  <w:p w:rsidR="0072245B" w:rsidRDefault="0072245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2FC" w:rsidRDefault="004132FC" w:rsidP="0072245B">
      <w:r>
        <w:separator/>
      </w:r>
    </w:p>
  </w:footnote>
  <w:footnote w:type="continuationSeparator" w:id="1">
    <w:p w:rsidR="004132FC" w:rsidRDefault="004132FC" w:rsidP="007224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13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260" w:hanging="420"/>
      </w:pPr>
      <w:rPr>
        <w:sz w:val="30"/>
        <w:szCs w:val="30"/>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
    <w:nsid w:val="00000003"/>
    <w:multiLevelType w:val="multilevel"/>
    <w:tmpl w:val="00000003"/>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4"/>
    <w:multiLevelType w:val="multilevel"/>
    <w:tmpl w:val="00000004"/>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7405307E"/>
    <w:multiLevelType w:val="multilevel"/>
    <w:tmpl w:val="7405307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1F1E"/>
    <w:rsid w:val="000710E8"/>
    <w:rsid w:val="00082B83"/>
    <w:rsid w:val="00093B4C"/>
    <w:rsid w:val="00097B88"/>
    <w:rsid w:val="000B4F0A"/>
    <w:rsid w:val="000C2243"/>
    <w:rsid w:val="000D4D68"/>
    <w:rsid w:val="000D6CE8"/>
    <w:rsid w:val="000E72C1"/>
    <w:rsid w:val="00105655"/>
    <w:rsid w:val="0010671D"/>
    <w:rsid w:val="00114168"/>
    <w:rsid w:val="00124135"/>
    <w:rsid w:val="00124FA2"/>
    <w:rsid w:val="001318DF"/>
    <w:rsid w:val="00134181"/>
    <w:rsid w:val="001405B1"/>
    <w:rsid w:val="00142307"/>
    <w:rsid w:val="00144933"/>
    <w:rsid w:val="001547F9"/>
    <w:rsid w:val="00162F2B"/>
    <w:rsid w:val="001635AD"/>
    <w:rsid w:val="001807A8"/>
    <w:rsid w:val="001820A9"/>
    <w:rsid w:val="001A6A73"/>
    <w:rsid w:val="001B1CB3"/>
    <w:rsid w:val="001C4436"/>
    <w:rsid w:val="001D7118"/>
    <w:rsid w:val="001E53CC"/>
    <w:rsid w:val="00203D11"/>
    <w:rsid w:val="0020693B"/>
    <w:rsid w:val="0021129C"/>
    <w:rsid w:val="00215B98"/>
    <w:rsid w:val="00257BEA"/>
    <w:rsid w:val="00290E37"/>
    <w:rsid w:val="002A17F6"/>
    <w:rsid w:val="002D146B"/>
    <w:rsid w:val="003006FD"/>
    <w:rsid w:val="0031127F"/>
    <w:rsid w:val="00315333"/>
    <w:rsid w:val="0031550C"/>
    <w:rsid w:val="0032533A"/>
    <w:rsid w:val="003257DF"/>
    <w:rsid w:val="00340F18"/>
    <w:rsid w:val="00346D68"/>
    <w:rsid w:val="00360232"/>
    <w:rsid w:val="0036376D"/>
    <w:rsid w:val="0037246C"/>
    <w:rsid w:val="00381E67"/>
    <w:rsid w:val="00383014"/>
    <w:rsid w:val="003915FA"/>
    <w:rsid w:val="00391C15"/>
    <w:rsid w:val="003A61E6"/>
    <w:rsid w:val="003B05F5"/>
    <w:rsid w:val="003B3EE5"/>
    <w:rsid w:val="003E4A79"/>
    <w:rsid w:val="003E69E4"/>
    <w:rsid w:val="003F78E9"/>
    <w:rsid w:val="004132FC"/>
    <w:rsid w:val="00415478"/>
    <w:rsid w:val="004269BC"/>
    <w:rsid w:val="00431F1E"/>
    <w:rsid w:val="00481429"/>
    <w:rsid w:val="004947D4"/>
    <w:rsid w:val="004A42A0"/>
    <w:rsid w:val="004D29E1"/>
    <w:rsid w:val="004D637E"/>
    <w:rsid w:val="00506741"/>
    <w:rsid w:val="00520821"/>
    <w:rsid w:val="0052553F"/>
    <w:rsid w:val="00566A8E"/>
    <w:rsid w:val="00581DB1"/>
    <w:rsid w:val="005C1618"/>
    <w:rsid w:val="00607DB5"/>
    <w:rsid w:val="00647B7D"/>
    <w:rsid w:val="00662A8C"/>
    <w:rsid w:val="00664778"/>
    <w:rsid w:val="0067071C"/>
    <w:rsid w:val="0069682B"/>
    <w:rsid w:val="006A169C"/>
    <w:rsid w:val="006B3E14"/>
    <w:rsid w:val="006B5340"/>
    <w:rsid w:val="006C3BD0"/>
    <w:rsid w:val="006D14FB"/>
    <w:rsid w:val="006D76F4"/>
    <w:rsid w:val="006E51EC"/>
    <w:rsid w:val="00705438"/>
    <w:rsid w:val="00716E54"/>
    <w:rsid w:val="0072245B"/>
    <w:rsid w:val="00740B5A"/>
    <w:rsid w:val="00754BF8"/>
    <w:rsid w:val="007719C3"/>
    <w:rsid w:val="00780741"/>
    <w:rsid w:val="00783EC6"/>
    <w:rsid w:val="007A691D"/>
    <w:rsid w:val="008019C9"/>
    <w:rsid w:val="00804A1F"/>
    <w:rsid w:val="00805EC2"/>
    <w:rsid w:val="00806B1A"/>
    <w:rsid w:val="00806BC1"/>
    <w:rsid w:val="008140B2"/>
    <w:rsid w:val="00832452"/>
    <w:rsid w:val="00833C43"/>
    <w:rsid w:val="008548A4"/>
    <w:rsid w:val="00857E9D"/>
    <w:rsid w:val="00867B20"/>
    <w:rsid w:val="0088547F"/>
    <w:rsid w:val="008A4849"/>
    <w:rsid w:val="008B342F"/>
    <w:rsid w:val="008D16D8"/>
    <w:rsid w:val="008D73B1"/>
    <w:rsid w:val="008E0F46"/>
    <w:rsid w:val="008F7263"/>
    <w:rsid w:val="00901687"/>
    <w:rsid w:val="00912640"/>
    <w:rsid w:val="00914113"/>
    <w:rsid w:val="009204B1"/>
    <w:rsid w:val="00980621"/>
    <w:rsid w:val="009A4E91"/>
    <w:rsid w:val="009B27B3"/>
    <w:rsid w:val="009E13AE"/>
    <w:rsid w:val="00A1254C"/>
    <w:rsid w:val="00A9233F"/>
    <w:rsid w:val="00A928B1"/>
    <w:rsid w:val="00AA1807"/>
    <w:rsid w:val="00AE318B"/>
    <w:rsid w:val="00AE3F83"/>
    <w:rsid w:val="00AF454F"/>
    <w:rsid w:val="00AF684E"/>
    <w:rsid w:val="00AF7D4F"/>
    <w:rsid w:val="00B12ECF"/>
    <w:rsid w:val="00B451E4"/>
    <w:rsid w:val="00B56B2B"/>
    <w:rsid w:val="00B56FE6"/>
    <w:rsid w:val="00B61928"/>
    <w:rsid w:val="00B83DE3"/>
    <w:rsid w:val="00B86847"/>
    <w:rsid w:val="00B924A8"/>
    <w:rsid w:val="00BA12BB"/>
    <w:rsid w:val="00BB2759"/>
    <w:rsid w:val="00BC3AE6"/>
    <w:rsid w:val="00BC4582"/>
    <w:rsid w:val="00BE5765"/>
    <w:rsid w:val="00C054B5"/>
    <w:rsid w:val="00C1253F"/>
    <w:rsid w:val="00C43E10"/>
    <w:rsid w:val="00C47F0B"/>
    <w:rsid w:val="00C50359"/>
    <w:rsid w:val="00C55628"/>
    <w:rsid w:val="00C61F26"/>
    <w:rsid w:val="00C86283"/>
    <w:rsid w:val="00C9382A"/>
    <w:rsid w:val="00C94FBB"/>
    <w:rsid w:val="00CA52FE"/>
    <w:rsid w:val="00CB3AE3"/>
    <w:rsid w:val="00CB65D7"/>
    <w:rsid w:val="00CD1DF7"/>
    <w:rsid w:val="00CD4B9E"/>
    <w:rsid w:val="00CD5B44"/>
    <w:rsid w:val="00CE28E7"/>
    <w:rsid w:val="00D02C07"/>
    <w:rsid w:val="00D10587"/>
    <w:rsid w:val="00D12BC2"/>
    <w:rsid w:val="00D14869"/>
    <w:rsid w:val="00D34F0B"/>
    <w:rsid w:val="00D905D7"/>
    <w:rsid w:val="00D92133"/>
    <w:rsid w:val="00DF0E14"/>
    <w:rsid w:val="00DF6775"/>
    <w:rsid w:val="00E00273"/>
    <w:rsid w:val="00E20BC5"/>
    <w:rsid w:val="00E25611"/>
    <w:rsid w:val="00E30EE4"/>
    <w:rsid w:val="00E443D8"/>
    <w:rsid w:val="00E604D8"/>
    <w:rsid w:val="00E61342"/>
    <w:rsid w:val="00E639A8"/>
    <w:rsid w:val="00E640CB"/>
    <w:rsid w:val="00E64358"/>
    <w:rsid w:val="00E71AAD"/>
    <w:rsid w:val="00E72105"/>
    <w:rsid w:val="00E7667F"/>
    <w:rsid w:val="00E84B34"/>
    <w:rsid w:val="00E937A0"/>
    <w:rsid w:val="00EA7C64"/>
    <w:rsid w:val="00EC3F63"/>
    <w:rsid w:val="00EC54EC"/>
    <w:rsid w:val="00EC7134"/>
    <w:rsid w:val="00ED5912"/>
    <w:rsid w:val="00F3531F"/>
    <w:rsid w:val="00F4307A"/>
    <w:rsid w:val="00F44EA0"/>
    <w:rsid w:val="00F64776"/>
    <w:rsid w:val="00F66EEF"/>
    <w:rsid w:val="00F818DF"/>
    <w:rsid w:val="00FA4F06"/>
    <w:rsid w:val="00FF2058"/>
    <w:rsid w:val="0C712907"/>
    <w:rsid w:val="242C1959"/>
    <w:rsid w:val="27F2098C"/>
    <w:rsid w:val="2E1826F6"/>
    <w:rsid w:val="305552A4"/>
    <w:rsid w:val="332264C0"/>
    <w:rsid w:val="388E15CC"/>
    <w:rsid w:val="43AF0FB1"/>
    <w:rsid w:val="448F609E"/>
    <w:rsid w:val="5B274FD9"/>
    <w:rsid w:val="5D160320"/>
    <w:rsid w:val="6DF058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nhideWhenUsed="0" w:qFormat="1"/>
    <w:lsdException w:name="footer" w:semiHidden="0" w:unhideWhenUsed="0" w:qFormat="1"/>
    <w:lsdException w:name="caption" w:uiPriority="35" w:qFormat="1"/>
    <w:lsdException w:name="annotation reference"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unhideWhenUsed="0" w:qFormat="1"/>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45B"/>
    <w:pPr>
      <w:widowControl w:val="0"/>
      <w:jc w:val="both"/>
    </w:pPr>
    <w:rPr>
      <w:rFonts w:ascii="Calibri" w:hAnsi="Calibri" w:cs="宋体"/>
      <w:kern w:val="2"/>
      <w:sz w:val="21"/>
      <w:szCs w:val="22"/>
    </w:rPr>
  </w:style>
  <w:style w:type="paragraph" w:styleId="1">
    <w:name w:val="heading 1"/>
    <w:basedOn w:val="a"/>
    <w:next w:val="a"/>
    <w:link w:val="1Char"/>
    <w:uiPriority w:val="9"/>
    <w:qFormat/>
    <w:rsid w:val="0072245B"/>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72245B"/>
    <w:pPr>
      <w:jc w:val="left"/>
    </w:pPr>
  </w:style>
  <w:style w:type="paragraph" w:styleId="a4">
    <w:name w:val="Balloon Text"/>
    <w:basedOn w:val="a"/>
    <w:link w:val="Char0"/>
    <w:uiPriority w:val="99"/>
    <w:qFormat/>
    <w:rsid w:val="0072245B"/>
    <w:rPr>
      <w:sz w:val="18"/>
      <w:szCs w:val="18"/>
    </w:rPr>
  </w:style>
  <w:style w:type="paragraph" w:styleId="a5">
    <w:name w:val="footer"/>
    <w:basedOn w:val="a"/>
    <w:link w:val="Char1"/>
    <w:uiPriority w:val="99"/>
    <w:qFormat/>
    <w:rsid w:val="0072245B"/>
    <w:pPr>
      <w:tabs>
        <w:tab w:val="center" w:pos="4153"/>
        <w:tab w:val="right" w:pos="8306"/>
      </w:tabs>
      <w:snapToGrid w:val="0"/>
      <w:jc w:val="left"/>
    </w:pPr>
    <w:rPr>
      <w:sz w:val="18"/>
      <w:szCs w:val="18"/>
    </w:rPr>
  </w:style>
  <w:style w:type="paragraph" w:styleId="a6">
    <w:name w:val="header"/>
    <w:basedOn w:val="a"/>
    <w:link w:val="Char2"/>
    <w:uiPriority w:val="99"/>
    <w:qFormat/>
    <w:rsid w:val="0072245B"/>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rsid w:val="0072245B"/>
    <w:pPr>
      <w:spacing w:before="240" w:after="60" w:line="312" w:lineRule="auto"/>
      <w:jc w:val="center"/>
      <w:outlineLvl w:val="1"/>
    </w:pPr>
    <w:rPr>
      <w:rFonts w:ascii="Cambria" w:hAnsi="Cambria"/>
      <w:b/>
      <w:bCs/>
      <w:kern w:val="28"/>
      <w:sz w:val="32"/>
      <w:szCs w:val="32"/>
    </w:rPr>
  </w:style>
  <w:style w:type="paragraph" w:styleId="a8">
    <w:name w:val="Title"/>
    <w:basedOn w:val="a"/>
    <w:next w:val="a"/>
    <w:link w:val="Char4"/>
    <w:uiPriority w:val="10"/>
    <w:qFormat/>
    <w:rsid w:val="0072245B"/>
    <w:pPr>
      <w:spacing w:before="240" w:after="60"/>
      <w:jc w:val="center"/>
      <w:outlineLvl w:val="0"/>
    </w:pPr>
    <w:rPr>
      <w:rFonts w:ascii="Cambria" w:hAnsi="Cambria"/>
      <w:b/>
      <w:bCs/>
      <w:sz w:val="32"/>
      <w:szCs w:val="32"/>
    </w:rPr>
  </w:style>
  <w:style w:type="paragraph" w:styleId="a9">
    <w:name w:val="annotation subject"/>
    <w:basedOn w:val="a3"/>
    <w:next w:val="a3"/>
    <w:link w:val="Char5"/>
    <w:uiPriority w:val="99"/>
    <w:qFormat/>
    <w:rsid w:val="0072245B"/>
    <w:rPr>
      <w:b/>
      <w:bCs/>
    </w:rPr>
  </w:style>
  <w:style w:type="character" w:styleId="aa">
    <w:name w:val="annotation reference"/>
    <w:basedOn w:val="a0"/>
    <w:uiPriority w:val="99"/>
    <w:qFormat/>
    <w:rsid w:val="0072245B"/>
    <w:rPr>
      <w:sz w:val="21"/>
      <w:szCs w:val="21"/>
    </w:rPr>
  </w:style>
  <w:style w:type="character" w:customStyle="1" w:styleId="1Char">
    <w:name w:val="标题 1 Char"/>
    <w:basedOn w:val="a0"/>
    <w:link w:val="1"/>
    <w:uiPriority w:val="9"/>
    <w:qFormat/>
    <w:rsid w:val="0072245B"/>
    <w:rPr>
      <w:rFonts w:ascii="宋体" w:eastAsia="宋体" w:hAnsi="宋体" w:cs="宋体"/>
      <w:b/>
      <w:bCs/>
      <w:kern w:val="36"/>
      <w:sz w:val="48"/>
      <w:szCs w:val="48"/>
    </w:rPr>
  </w:style>
  <w:style w:type="character" w:customStyle="1" w:styleId="Char0">
    <w:name w:val="批注框文本 Char"/>
    <w:basedOn w:val="a0"/>
    <w:link w:val="a4"/>
    <w:uiPriority w:val="99"/>
    <w:qFormat/>
    <w:rsid w:val="0072245B"/>
    <w:rPr>
      <w:sz w:val="18"/>
      <w:szCs w:val="18"/>
    </w:rPr>
  </w:style>
  <w:style w:type="paragraph" w:styleId="ab">
    <w:name w:val="List Paragraph"/>
    <w:basedOn w:val="a"/>
    <w:uiPriority w:val="34"/>
    <w:qFormat/>
    <w:rsid w:val="0072245B"/>
    <w:pPr>
      <w:ind w:firstLineChars="200" w:firstLine="420"/>
    </w:pPr>
  </w:style>
  <w:style w:type="character" w:customStyle="1" w:styleId="Char2">
    <w:name w:val="页眉 Char"/>
    <w:basedOn w:val="a0"/>
    <w:link w:val="a6"/>
    <w:uiPriority w:val="99"/>
    <w:qFormat/>
    <w:rsid w:val="0072245B"/>
    <w:rPr>
      <w:sz w:val="18"/>
      <w:szCs w:val="18"/>
    </w:rPr>
  </w:style>
  <w:style w:type="character" w:customStyle="1" w:styleId="Char1">
    <w:name w:val="页脚 Char"/>
    <w:basedOn w:val="a0"/>
    <w:link w:val="a5"/>
    <w:uiPriority w:val="99"/>
    <w:qFormat/>
    <w:rsid w:val="0072245B"/>
    <w:rPr>
      <w:sz w:val="18"/>
      <w:szCs w:val="18"/>
    </w:rPr>
  </w:style>
  <w:style w:type="character" w:customStyle="1" w:styleId="Char">
    <w:name w:val="批注文字 Char"/>
    <w:basedOn w:val="a0"/>
    <w:link w:val="a3"/>
    <w:uiPriority w:val="99"/>
    <w:qFormat/>
    <w:rsid w:val="0072245B"/>
  </w:style>
  <w:style w:type="character" w:customStyle="1" w:styleId="Char5">
    <w:name w:val="批注主题 Char"/>
    <w:basedOn w:val="Char"/>
    <w:link w:val="a9"/>
    <w:uiPriority w:val="99"/>
    <w:qFormat/>
    <w:rsid w:val="0072245B"/>
    <w:rPr>
      <w:b/>
      <w:bCs/>
    </w:rPr>
  </w:style>
  <w:style w:type="character" w:customStyle="1" w:styleId="Char3">
    <w:name w:val="副标题 Char"/>
    <w:basedOn w:val="a0"/>
    <w:link w:val="a7"/>
    <w:uiPriority w:val="11"/>
    <w:qFormat/>
    <w:rsid w:val="0072245B"/>
    <w:rPr>
      <w:rFonts w:ascii="Cambria" w:eastAsia="宋体" w:hAnsi="Cambria" w:cs="宋体"/>
      <w:b/>
      <w:bCs/>
      <w:kern w:val="28"/>
      <w:sz w:val="32"/>
      <w:szCs w:val="32"/>
    </w:rPr>
  </w:style>
  <w:style w:type="character" w:customStyle="1" w:styleId="Char4">
    <w:name w:val="标题 Char"/>
    <w:basedOn w:val="a0"/>
    <w:link w:val="a8"/>
    <w:uiPriority w:val="10"/>
    <w:qFormat/>
    <w:rsid w:val="0072245B"/>
    <w:rPr>
      <w:rFonts w:ascii="Cambria" w:eastAsia="宋体" w:hAnsi="Cambria" w:cs="宋体"/>
      <w:b/>
      <w:bCs/>
      <w:sz w:val="32"/>
      <w:szCs w:val="32"/>
    </w:rPr>
  </w:style>
  <w:style w:type="paragraph" w:customStyle="1" w:styleId="10">
    <w:name w:val="修订1"/>
    <w:hidden/>
    <w:uiPriority w:val="99"/>
    <w:unhideWhenUsed/>
    <w:qFormat/>
    <w:rsid w:val="0072245B"/>
    <w:rPr>
      <w:rFonts w:ascii="Calibri" w:hAnsi="Calibri" w:cs="宋体"/>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aidu.com/link?url=xnSolfkgCmbTZLLo3JsxZNLVgyNv1w4x75arBm1FoiI4_swm_QQBiaScHpikC16NmfOMdzrSUu1aCCYmfUPJw9hfl5rc7NvsKcgs13ut8yJg-qxtgvjoIF8pxLZKIHrYqg4wjc6qw7tetBgm6BghzPYLd-21FIhp1ugzciYWLQyAbvMzZhjucfsb0L9UrvqAeYLRJHT4hRknGaigeSWes4QZdC_QYqrhKGJr4Qoc_1XS_B69CzyFGNs6URBBE0QvODImQ1ImvkzAUp3THgvd-YeD-1kCH_yAgB9VPuHDiM_C0g0HLf1BkYl7l6i03Kho" TargetMode="External"/><Relationship Id="rId4" Type="http://schemas.openxmlformats.org/officeDocument/2006/relationships/styles" Target="styles.xml"/><Relationship Id="rId9" Type="http://schemas.openxmlformats.org/officeDocument/2006/relationships/hyperlink" Target="https://hebei.tuliu.com/gongy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BD24BD5-BE03-4136-820B-55499A53304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23</Pages>
  <Words>1598</Words>
  <Characters>9112</Characters>
  <Application>Microsoft Office Word</Application>
  <DocSecurity>0</DocSecurity>
  <Lines>75</Lines>
  <Paragraphs>21</Paragraphs>
  <ScaleCrop>false</ScaleCrop>
  <Company>微软中国</Company>
  <LinksUpToDate>false</LinksUpToDate>
  <CharactersWithSpaces>10689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10</cp:revision>
  <cp:lastPrinted>2019-11-28T09:19:00Z</cp:lastPrinted>
  <dcterms:created xsi:type="dcterms:W3CDTF">2019-12-02T00:52:00Z</dcterms:created>
  <dcterms:modified xsi:type="dcterms:W3CDTF">2019-12-02T06:57:00Z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